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B85" w:rsidRPr="003141E1" w:rsidRDefault="00721B85" w:rsidP="00DF64C1">
      <w:pPr>
        <w:jc w:val="center"/>
        <w:rPr>
          <w:rFonts w:eastAsia="Times New Roman"/>
        </w:rPr>
      </w:pPr>
      <w:bookmarkStart w:id="0" w:name="_GoBack"/>
      <w:bookmarkEnd w:id="0"/>
      <w:r w:rsidRPr="003141E1">
        <w:rPr>
          <w:rFonts w:eastAsia="Times New Roman"/>
          <w:b/>
          <w:bCs/>
        </w:rPr>
        <w:t xml:space="preserve">P R O J E K T L </w:t>
      </w:r>
      <w:r w:rsidR="0033453E" w:rsidRPr="003141E1">
        <w:rPr>
          <w:rFonts w:eastAsia="Times New Roman"/>
          <w:b/>
          <w:bCs/>
        </w:rPr>
        <w:t>I</w:t>
      </w:r>
      <w:r w:rsidRPr="003141E1">
        <w:rPr>
          <w:rFonts w:eastAsia="Times New Roman"/>
          <w:b/>
          <w:bCs/>
        </w:rPr>
        <w:t xml:space="preserve"> GJ</w:t>
      </w:r>
    </w:p>
    <w:p w:rsidR="00721B85" w:rsidRPr="003141E1" w:rsidRDefault="00721B85" w:rsidP="00DF64C1">
      <w:pPr>
        <w:jc w:val="center"/>
        <w:rPr>
          <w:rFonts w:eastAsia="Times New Roman"/>
        </w:rPr>
      </w:pPr>
    </w:p>
    <w:p w:rsidR="00721B85" w:rsidRPr="003141E1" w:rsidRDefault="00721B85" w:rsidP="00DF64C1">
      <w:pPr>
        <w:jc w:val="center"/>
        <w:rPr>
          <w:rFonts w:eastAsia="Times New Roman"/>
        </w:rPr>
      </w:pPr>
      <w:r w:rsidRPr="003141E1">
        <w:rPr>
          <w:rFonts w:eastAsia="Times New Roman"/>
          <w:b/>
          <w:bCs/>
        </w:rPr>
        <w:t>PËR</w:t>
      </w:r>
    </w:p>
    <w:p w:rsidR="00721B85" w:rsidRPr="003141E1" w:rsidRDefault="00721B85" w:rsidP="00DF64C1">
      <w:pPr>
        <w:jc w:val="center"/>
        <w:rPr>
          <w:rFonts w:eastAsia="Times New Roman"/>
        </w:rPr>
      </w:pPr>
    </w:p>
    <w:p w:rsidR="00721B85" w:rsidRPr="003141E1" w:rsidRDefault="00721B85" w:rsidP="00DF64C1">
      <w:pPr>
        <w:spacing w:after="240"/>
        <w:jc w:val="center"/>
        <w:rPr>
          <w:rFonts w:eastAsia="Times New Roman"/>
        </w:rPr>
      </w:pPr>
      <w:r w:rsidRPr="003141E1">
        <w:rPr>
          <w:rFonts w:eastAsia="Times New Roman"/>
          <w:b/>
          <w:bCs/>
        </w:rPr>
        <w:t>D</w:t>
      </w:r>
      <w:r w:rsidR="0033453E" w:rsidRPr="003141E1">
        <w:rPr>
          <w:rFonts w:eastAsia="Times New Roman"/>
          <w:b/>
          <w:bCs/>
        </w:rPr>
        <w:t>I</w:t>
      </w:r>
      <w:r w:rsidRPr="003141E1">
        <w:rPr>
          <w:rFonts w:eastAsia="Times New Roman"/>
          <w:b/>
          <w:bCs/>
        </w:rPr>
        <w:t>SA NDRYSH</w:t>
      </w:r>
      <w:r w:rsidR="0033453E" w:rsidRPr="003141E1">
        <w:rPr>
          <w:rFonts w:eastAsia="Times New Roman"/>
          <w:b/>
          <w:bCs/>
        </w:rPr>
        <w:t>I</w:t>
      </w:r>
      <w:r w:rsidRPr="003141E1">
        <w:rPr>
          <w:rFonts w:eastAsia="Times New Roman"/>
          <w:b/>
          <w:bCs/>
        </w:rPr>
        <w:t>ME DHE SHTESA NË L</w:t>
      </w:r>
      <w:r w:rsidR="0033453E" w:rsidRPr="003141E1">
        <w:rPr>
          <w:rFonts w:eastAsia="Times New Roman"/>
          <w:b/>
          <w:bCs/>
        </w:rPr>
        <w:t>I</w:t>
      </w:r>
      <w:r w:rsidRPr="003141E1">
        <w:rPr>
          <w:rFonts w:eastAsia="Times New Roman"/>
          <w:b/>
          <w:bCs/>
        </w:rPr>
        <w:t>GJ</w:t>
      </w:r>
      <w:r w:rsidR="0033453E" w:rsidRPr="003141E1">
        <w:rPr>
          <w:rFonts w:eastAsia="Times New Roman"/>
          <w:b/>
          <w:bCs/>
        </w:rPr>
        <w:t>I</w:t>
      </w:r>
      <w:r w:rsidRPr="003141E1">
        <w:rPr>
          <w:rFonts w:eastAsia="Times New Roman"/>
          <w:b/>
          <w:bCs/>
        </w:rPr>
        <w:t>N NR.9917, DATË 19.5.2008, “PËR PARANDAL</w:t>
      </w:r>
      <w:r w:rsidR="0033453E" w:rsidRPr="003141E1">
        <w:rPr>
          <w:rFonts w:eastAsia="Times New Roman"/>
          <w:b/>
          <w:bCs/>
        </w:rPr>
        <w:t>I</w:t>
      </w:r>
      <w:r w:rsidRPr="003141E1">
        <w:rPr>
          <w:rFonts w:eastAsia="Times New Roman"/>
          <w:b/>
          <w:bCs/>
        </w:rPr>
        <w:t>M</w:t>
      </w:r>
      <w:r w:rsidR="0033453E" w:rsidRPr="003141E1">
        <w:rPr>
          <w:rFonts w:eastAsia="Times New Roman"/>
          <w:b/>
          <w:bCs/>
        </w:rPr>
        <w:t>I</w:t>
      </w:r>
      <w:r w:rsidRPr="003141E1">
        <w:rPr>
          <w:rFonts w:eastAsia="Times New Roman"/>
          <w:b/>
          <w:bCs/>
        </w:rPr>
        <w:t>N E PASTR</w:t>
      </w:r>
      <w:r w:rsidR="0033453E" w:rsidRPr="003141E1">
        <w:rPr>
          <w:rFonts w:eastAsia="Times New Roman"/>
          <w:b/>
          <w:bCs/>
        </w:rPr>
        <w:t>I</w:t>
      </w:r>
      <w:r w:rsidRPr="003141E1">
        <w:rPr>
          <w:rFonts w:eastAsia="Times New Roman"/>
          <w:b/>
          <w:bCs/>
        </w:rPr>
        <w:t>M</w:t>
      </w:r>
      <w:r w:rsidR="0033453E" w:rsidRPr="003141E1">
        <w:rPr>
          <w:rFonts w:eastAsia="Times New Roman"/>
          <w:b/>
          <w:bCs/>
        </w:rPr>
        <w:t>I</w:t>
      </w:r>
      <w:r w:rsidRPr="003141E1">
        <w:rPr>
          <w:rFonts w:eastAsia="Times New Roman"/>
          <w:b/>
          <w:bCs/>
        </w:rPr>
        <w:t>T TË PARAVE DHE F</w:t>
      </w:r>
      <w:r w:rsidR="0033453E" w:rsidRPr="003141E1">
        <w:rPr>
          <w:rFonts w:eastAsia="Times New Roman"/>
          <w:b/>
          <w:bCs/>
        </w:rPr>
        <w:t>I</w:t>
      </w:r>
      <w:r w:rsidRPr="003141E1">
        <w:rPr>
          <w:rFonts w:eastAsia="Times New Roman"/>
          <w:b/>
          <w:bCs/>
        </w:rPr>
        <w:t>NANC</w:t>
      </w:r>
      <w:r w:rsidR="0033453E" w:rsidRPr="003141E1">
        <w:rPr>
          <w:rFonts w:eastAsia="Times New Roman"/>
          <w:b/>
          <w:bCs/>
        </w:rPr>
        <w:t>I</w:t>
      </w:r>
      <w:r w:rsidRPr="003141E1">
        <w:rPr>
          <w:rFonts w:eastAsia="Times New Roman"/>
          <w:b/>
          <w:bCs/>
        </w:rPr>
        <w:t>M</w:t>
      </w:r>
      <w:r w:rsidR="0033453E" w:rsidRPr="003141E1">
        <w:rPr>
          <w:rFonts w:eastAsia="Times New Roman"/>
          <w:b/>
          <w:bCs/>
        </w:rPr>
        <w:t>I</w:t>
      </w:r>
      <w:r w:rsidRPr="003141E1">
        <w:rPr>
          <w:rFonts w:eastAsia="Times New Roman"/>
          <w:b/>
          <w:bCs/>
        </w:rPr>
        <w:t>T TË TERROR</w:t>
      </w:r>
      <w:r w:rsidR="0033453E" w:rsidRPr="003141E1">
        <w:rPr>
          <w:rFonts w:eastAsia="Times New Roman"/>
          <w:b/>
          <w:bCs/>
        </w:rPr>
        <w:t>I</w:t>
      </w:r>
      <w:r w:rsidRPr="003141E1">
        <w:rPr>
          <w:rFonts w:eastAsia="Times New Roman"/>
          <w:b/>
          <w:bCs/>
        </w:rPr>
        <w:t>ZM</w:t>
      </w:r>
      <w:r w:rsidR="0033453E" w:rsidRPr="003141E1">
        <w:rPr>
          <w:rFonts w:eastAsia="Times New Roman"/>
          <w:b/>
          <w:bCs/>
        </w:rPr>
        <w:t>I</w:t>
      </w:r>
      <w:r w:rsidRPr="003141E1">
        <w:rPr>
          <w:rFonts w:eastAsia="Times New Roman"/>
          <w:b/>
          <w:bCs/>
        </w:rPr>
        <w:t>T”, TË NDRYSHUAR</w:t>
      </w:r>
    </w:p>
    <w:p w:rsidR="00721B85" w:rsidRPr="003141E1" w:rsidRDefault="00721B85" w:rsidP="00DF64C1">
      <w:pPr>
        <w:spacing w:after="240"/>
        <w:jc w:val="both"/>
        <w:rPr>
          <w:rFonts w:eastAsia="Times New Roman"/>
        </w:rPr>
      </w:pPr>
      <w:r w:rsidRPr="003141E1">
        <w:rPr>
          <w:rFonts w:eastAsia="Times New Roman"/>
        </w:rPr>
        <w:t>Në mbështetje të neneve 78 e 83, p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ka 1, të Kushtetutës, me propoz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m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n e Kësh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ll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t të M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n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strave, Kuvend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 xml:space="preserve"> 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 xml:space="preserve"> Republ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kës së Shq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për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së</w:t>
      </w:r>
    </w:p>
    <w:p w:rsidR="00721B85" w:rsidRPr="003141E1" w:rsidRDefault="00721B85" w:rsidP="00DF64C1">
      <w:pPr>
        <w:spacing w:after="240"/>
        <w:jc w:val="both"/>
        <w:rPr>
          <w:rFonts w:eastAsia="Times New Roman"/>
        </w:rPr>
      </w:pPr>
      <w:r w:rsidRPr="003141E1">
        <w:rPr>
          <w:rFonts w:eastAsia="Times New Roman"/>
        </w:rPr>
        <w:t> </w:t>
      </w:r>
    </w:p>
    <w:p w:rsidR="00721B85" w:rsidRPr="003141E1" w:rsidRDefault="00721B85" w:rsidP="00DF64C1">
      <w:pPr>
        <w:jc w:val="center"/>
        <w:rPr>
          <w:rFonts w:eastAsia="Times New Roman"/>
        </w:rPr>
      </w:pPr>
      <w:r w:rsidRPr="003141E1">
        <w:rPr>
          <w:rFonts w:eastAsia="Times New Roman"/>
          <w:b/>
          <w:bCs/>
        </w:rPr>
        <w:t xml:space="preserve">V E N D O S </w:t>
      </w:r>
      <w:r w:rsidR="0033453E" w:rsidRPr="003141E1">
        <w:rPr>
          <w:rFonts w:eastAsia="Times New Roman"/>
          <w:b/>
          <w:bCs/>
        </w:rPr>
        <w:t>I</w:t>
      </w:r>
      <w:r w:rsidRPr="003141E1">
        <w:rPr>
          <w:rFonts w:eastAsia="Times New Roman"/>
          <w:b/>
          <w:bCs/>
        </w:rPr>
        <w:t>:</w:t>
      </w:r>
    </w:p>
    <w:p w:rsidR="00721B85" w:rsidRPr="003141E1" w:rsidRDefault="00721B85" w:rsidP="00DF64C1">
      <w:pPr>
        <w:jc w:val="both"/>
        <w:rPr>
          <w:rFonts w:eastAsia="Times New Roman"/>
        </w:rPr>
      </w:pPr>
    </w:p>
    <w:p w:rsidR="00721B85" w:rsidRPr="003141E1" w:rsidRDefault="00721B85" w:rsidP="00DF64C1">
      <w:pPr>
        <w:spacing w:after="240"/>
        <w:jc w:val="both"/>
        <w:rPr>
          <w:rFonts w:eastAsia="Times New Roman"/>
        </w:rPr>
      </w:pPr>
      <w:r w:rsidRPr="003141E1">
        <w:rPr>
          <w:rFonts w:eastAsia="Times New Roman"/>
        </w:rPr>
        <w:t> </w:t>
      </w:r>
    </w:p>
    <w:p w:rsidR="00721B85" w:rsidRPr="003141E1" w:rsidRDefault="00721B85" w:rsidP="00DF64C1">
      <w:pPr>
        <w:spacing w:after="240"/>
        <w:jc w:val="both"/>
        <w:rPr>
          <w:rFonts w:eastAsia="Times New Roman"/>
        </w:rPr>
      </w:pPr>
      <w:r w:rsidRPr="003141E1">
        <w:rPr>
          <w:rFonts w:eastAsia="Times New Roman"/>
        </w:rPr>
        <w:t>Në l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gj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n nr.9917, datë 19.5.2008, “Për parandal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m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n e pastr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m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t të parave dhe f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nanc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m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t të terror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zm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t”, të ndryshuar, bëhen ndrysh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met dhe shtesat s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 xml:space="preserve"> më poshtë v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jon:</w:t>
      </w:r>
    </w:p>
    <w:p w:rsidR="00721B85" w:rsidRPr="003141E1" w:rsidRDefault="00721B85" w:rsidP="00DF64C1">
      <w:pPr>
        <w:spacing w:after="240"/>
        <w:jc w:val="both"/>
        <w:rPr>
          <w:rFonts w:eastAsia="Times New Roman"/>
        </w:rPr>
      </w:pPr>
      <w:r w:rsidRPr="003141E1">
        <w:rPr>
          <w:rFonts w:eastAsia="Times New Roman"/>
        </w:rPr>
        <w:t> </w:t>
      </w:r>
    </w:p>
    <w:p w:rsidR="00721B85" w:rsidRPr="003141E1" w:rsidRDefault="00933996" w:rsidP="00DF64C1">
      <w:pPr>
        <w:jc w:val="center"/>
        <w:rPr>
          <w:rFonts w:eastAsia="Times New Roman"/>
        </w:rPr>
      </w:pPr>
      <w:r w:rsidRPr="003141E1">
        <w:rPr>
          <w:rFonts w:eastAsia="Times New Roman"/>
          <w:b/>
          <w:bCs/>
        </w:rPr>
        <w:t>Nen</w:t>
      </w:r>
      <w:r w:rsidR="0033453E" w:rsidRPr="003141E1">
        <w:rPr>
          <w:rFonts w:eastAsia="Times New Roman"/>
          <w:b/>
          <w:bCs/>
        </w:rPr>
        <w:t>i</w:t>
      </w:r>
      <w:r w:rsidR="00DF64C1" w:rsidRPr="003141E1">
        <w:rPr>
          <w:rFonts w:eastAsia="Times New Roman"/>
          <w:b/>
          <w:bCs/>
        </w:rPr>
        <w:t xml:space="preserve"> 1</w:t>
      </w:r>
    </w:p>
    <w:p w:rsidR="00721B85" w:rsidRPr="003141E1" w:rsidRDefault="00721B85" w:rsidP="00DF64C1">
      <w:pPr>
        <w:jc w:val="both"/>
        <w:rPr>
          <w:rFonts w:eastAsia="Times New Roman"/>
        </w:rPr>
      </w:pPr>
    </w:p>
    <w:p w:rsidR="00933996" w:rsidRPr="003141E1" w:rsidRDefault="00933996" w:rsidP="00DF64C1">
      <w:pPr>
        <w:jc w:val="both"/>
        <w:rPr>
          <w:lang w:eastAsia="bg-BG"/>
        </w:rPr>
      </w:pPr>
      <w:r w:rsidRPr="003141E1">
        <w:rPr>
          <w:lang w:eastAsia="bg-BG"/>
        </w:rPr>
        <w:t>Në nen</w:t>
      </w:r>
      <w:r w:rsidR="0033453E" w:rsidRPr="003141E1">
        <w:rPr>
          <w:lang w:eastAsia="bg-BG"/>
        </w:rPr>
        <w:t>i</w:t>
      </w:r>
      <w:r w:rsidR="002E03B7" w:rsidRPr="003141E1">
        <w:rPr>
          <w:lang w:eastAsia="bg-BG"/>
        </w:rPr>
        <w:t>n 2</w:t>
      </w:r>
      <w:r w:rsidR="00DF64C1" w:rsidRPr="003141E1">
        <w:rPr>
          <w:lang w:eastAsia="bg-BG"/>
        </w:rPr>
        <w:t xml:space="preserve"> b</w:t>
      </w:r>
      <w:r w:rsidR="006126DA" w:rsidRPr="003141E1">
        <w:rPr>
          <w:lang w:eastAsia="bg-BG"/>
        </w:rPr>
        <w:t>ë</w:t>
      </w:r>
      <w:r w:rsidR="00DF64C1" w:rsidRPr="003141E1">
        <w:rPr>
          <w:lang w:eastAsia="bg-BG"/>
        </w:rPr>
        <w:t>hen k</w:t>
      </w:r>
      <w:r w:rsidR="006126DA" w:rsidRPr="003141E1">
        <w:rPr>
          <w:lang w:eastAsia="bg-BG"/>
        </w:rPr>
        <w:t>ë</w:t>
      </w:r>
      <w:r w:rsidR="00DF64C1" w:rsidRPr="003141E1">
        <w:rPr>
          <w:lang w:eastAsia="bg-BG"/>
        </w:rPr>
        <w:t>to shtesa dhe ndrysh</w:t>
      </w:r>
      <w:r w:rsidR="0033453E" w:rsidRPr="003141E1">
        <w:rPr>
          <w:lang w:eastAsia="bg-BG"/>
        </w:rPr>
        <w:t>i</w:t>
      </w:r>
      <w:r w:rsidR="00DF64C1" w:rsidRPr="003141E1">
        <w:rPr>
          <w:lang w:eastAsia="bg-BG"/>
        </w:rPr>
        <w:t>me</w:t>
      </w:r>
      <w:r w:rsidRPr="003141E1">
        <w:rPr>
          <w:lang w:eastAsia="bg-BG"/>
        </w:rPr>
        <w:t>:</w:t>
      </w:r>
    </w:p>
    <w:p w:rsidR="006804D2" w:rsidRPr="003141E1" w:rsidRDefault="006804D2" w:rsidP="00DF64C1">
      <w:pPr>
        <w:jc w:val="both"/>
        <w:rPr>
          <w:lang w:eastAsia="bg-BG"/>
        </w:rPr>
      </w:pPr>
    </w:p>
    <w:p w:rsidR="006804D2" w:rsidRPr="003141E1" w:rsidRDefault="002E03B7" w:rsidP="00DF64C1">
      <w:pPr>
        <w:pStyle w:val="ListParagraph"/>
        <w:widowControl w:val="0"/>
        <w:numPr>
          <w:ilvl w:val="0"/>
          <w:numId w:val="5"/>
        </w:numPr>
        <w:snapToGrid w:val="0"/>
        <w:jc w:val="both"/>
      </w:pPr>
      <w:r w:rsidRPr="003141E1">
        <w:t>P</w:t>
      </w:r>
      <w:r w:rsidR="0033453E" w:rsidRPr="003141E1">
        <w:t>i</w:t>
      </w:r>
      <w:r w:rsidRPr="003141E1">
        <w:t>ka 2 e nen</w:t>
      </w:r>
      <w:r w:rsidR="0033453E" w:rsidRPr="003141E1">
        <w:t>i</w:t>
      </w:r>
      <w:r w:rsidRPr="003141E1">
        <w:t>t 2</w:t>
      </w:r>
      <w:r w:rsidR="006804D2" w:rsidRPr="003141E1">
        <w:t xml:space="preserve"> ndryshohet s</w:t>
      </w:r>
      <w:r w:rsidR="0033453E" w:rsidRPr="003141E1">
        <w:t>i</w:t>
      </w:r>
      <w:r w:rsidR="006804D2" w:rsidRPr="003141E1">
        <w:t xml:space="preserve"> v</w:t>
      </w:r>
      <w:r w:rsidR="0033453E" w:rsidRPr="003141E1">
        <w:t>i</w:t>
      </w:r>
      <w:r w:rsidR="006804D2" w:rsidRPr="003141E1">
        <w:t>jon:</w:t>
      </w:r>
    </w:p>
    <w:p w:rsidR="00ED3BAA" w:rsidRPr="003141E1" w:rsidRDefault="00ED3BAA" w:rsidP="00DF64C1">
      <w:pPr>
        <w:jc w:val="both"/>
      </w:pPr>
    </w:p>
    <w:p w:rsidR="006804D2" w:rsidRPr="003141E1" w:rsidRDefault="006804D2" w:rsidP="00DF64C1">
      <w:pPr>
        <w:jc w:val="both"/>
        <w:rPr>
          <w:lang w:eastAsia="bg-BG"/>
        </w:rPr>
      </w:pPr>
      <w:r w:rsidRPr="003141E1">
        <w:t>“</w:t>
      </w:r>
      <w:r w:rsidR="00B175A0" w:rsidRPr="003141E1">
        <w:rPr>
          <w:i/>
        </w:rPr>
        <w:t xml:space="preserve">2. “‘Bankë guaskë’ është një </w:t>
      </w:r>
      <w:r w:rsidR="0033453E" w:rsidRPr="003141E1">
        <w:rPr>
          <w:i/>
        </w:rPr>
        <w:t>i</w:t>
      </w:r>
      <w:r w:rsidR="00B175A0" w:rsidRPr="003141E1">
        <w:rPr>
          <w:i/>
        </w:rPr>
        <w:t>nst</w:t>
      </w:r>
      <w:r w:rsidR="0033453E" w:rsidRPr="003141E1">
        <w:rPr>
          <w:i/>
        </w:rPr>
        <w:t>i</w:t>
      </w:r>
      <w:r w:rsidR="00B175A0" w:rsidRPr="003141E1">
        <w:rPr>
          <w:i/>
        </w:rPr>
        <w:t>tuc</w:t>
      </w:r>
      <w:r w:rsidR="0033453E" w:rsidRPr="003141E1">
        <w:rPr>
          <w:i/>
        </w:rPr>
        <w:t>i</w:t>
      </w:r>
      <w:r w:rsidR="00B175A0" w:rsidRPr="003141E1">
        <w:rPr>
          <w:i/>
        </w:rPr>
        <w:t>on kred</w:t>
      </w:r>
      <w:r w:rsidR="0033453E" w:rsidRPr="003141E1">
        <w:rPr>
          <w:i/>
        </w:rPr>
        <w:t>i</w:t>
      </w:r>
      <w:r w:rsidR="00B175A0" w:rsidRPr="003141E1">
        <w:rPr>
          <w:i/>
        </w:rPr>
        <w:t>tor apo f</w:t>
      </w:r>
      <w:r w:rsidR="0033453E" w:rsidRPr="003141E1">
        <w:rPr>
          <w:i/>
        </w:rPr>
        <w:t>i</w:t>
      </w:r>
      <w:r w:rsidR="00B175A0" w:rsidRPr="003141E1">
        <w:rPr>
          <w:i/>
        </w:rPr>
        <w:t>nanc</w:t>
      </w:r>
      <w:r w:rsidR="0033453E" w:rsidRPr="003141E1">
        <w:rPr>
          <w:i/>
        </w:rPr>
        <w:t>i</w:t>
      </w:r>
      <w:r w:rsidR="00B175A0" w:rsidRPr="003141E1">
        <w:rPr>
          <w:i/>
        </w:rPr>
        <w:t xml:space="preserve">ar , apo një </w:t>
      </w:r>
      <w:r w:rsidR="0033453E" w:rsidRPr="003141E1">
        <w:rPr>
          <w:i/>
        </w:rPr>
        <w:t>i</w:t>
      </w:r>
      <w:r w:rsidR="00B175A0" w:rsidRPr="003141E1">
        <w:rPr>
          <w:i/>
        </w:rPr>
        <w:t>nst</w:t>
      </w:r>
      <w:r w:rsidR="0033453E" w:rsidRPr="003141E1">
        <w:rPr>
          <w:i/>
        </w:rPr>
        <w:t>i</w:t>
      </w:r>
      <w:r w:rsidR="00B175A0" w:rsidRPr="003141E1">
        <w:rPr>
          <w:i/>
        </w:rPr>
        <w:t>tuc</w:t>
      </w:r>
      <w:r w:rsidR="0033453E" w:rsidRPr="003141E1">
        <w:rPr>
          <w:i/>
        </w:rPr>
        <w:t>i</w:t>
      </w:r>
      <w:r w:rsidR="00B175A0" w:rsidRPr="003141E1">
        <w:rPr>
          <w:i/>
        </w:rPr>
        <w:t>on që kryen akt</w:t>
      </w:r>
      <w:r w:rsidR="0033453E" w:rsidRPr="003141E1">
        <w:rPr>
          <w:i/>
        </w:rPr>
        <w:t>i</w:t>
      </w:r>
      <w:r w:rsidR="00B175A0" w:rsidRPr="003141E1">
        <w:rPr>
          <w:i/>
        </w:rPr>
        <w:t>v</w:t>
      </w:r>
      <w:r w:rsidR="0033453E" w:rsidRPr="003141E1">
        <w:rPr>
          <w:i/>
        </w:rPr>
        <w:t>i</w:t>
      </w:r>
      <w:r w:rsidR="00B175A0" w:rsidRPr="003141E1">
        <w:rPr>
          <w:i/>
        </w:rPr>
        <w:t xml:space="preserve">tetet të ngjashme me ato që kryhen nga </w:t>
      </w:r>
      <w:r w:rsidR="0033453E" w:rsidRPr="003141E1">
        <w:rPr>
          <w:i/>
        </w:rPr>
        <w:t>i</w:t>
      </w:r>
      <w:r w:rsidR="00B175A0" w:rsidRPr="003141E1">
        <w:rPr>
          <w:i/>
        </w:rPr>
        <w:t>nst</w:t>
      </w:r>
      <w:r w:rsidR="0033453E" w:rsidRPr="003141E1">
        <w:rPr>
          <w:i/>
        </w:rPr>
        <w:t>i</w:t>
      </w:r>
      <w:r w:rsidR="00B175A0" w:rsidRPr="003141E1">
        <w:rPr>
          <w:i/>
        </w:rPr>
        <w:t>tuc</w:t>
      </w:r>
      <w:r w:rsidR="0033453E" w:rsidRPr="003141E1">
        <w:rPr>
          <w:i/>
        </w:rPr>
        <w:t>i</w:t>
      </w:r>
      <w:r w:rsidR="00B175A0" w:rsidRPr="003141E1">
        <w:rPr>
          <w:i/>
        </w:rPr>
        <w:t>onet bankare dhe f</w:t>
      </w:r>
      <w:r w:rsidR="0033453E" w:rsidRPr="003141E1">
        <w:rPr>
          <w:i/>
        </w:rPr>
        <w:t>i</w:t>
      </w:r>
      <w:r w:rsidR="00B175A0" w:rsidRPr="003141E1">
        <w:rPr>
          <w:i/>
        </w:rPr>
        <w:t>nanc</w:t>
      </w:r>
      <w:r w:rsidR="0033453E" w:rsidRPr="003141E1">
        <w:rPr>
          <w:i/>
        </w:rPr>
        <w:t>i</w:t>
      </w:r>
      <w:r w:rsidR="00B175A0" w:rsidRPr="003141E1">
        <w:rPr>
          <w:i/>
        </w:rPr>
        <w:t>are, e themeluar në një jur</w:t>
      </w:r>
      <w:r w:rsidR="0033453E" w:rsidRPr="003141E1">
        <w:rPr>
          <w:i/>
        </w:rPr>
        <w:t>i</w:t>
      </w:r>
      <w:r w:rsidR="00B175A0" w:rsidRPr="003141E1">
        <w:rPr>
          <w:i/>
        </w:rPr>
        <w:t>d</w:t>
      </w:r>
      <w:r w:rsidR="0033453E" w:rsidRPr="003141E1">
        <w:rPr>
          <w:i/>
        </w:rPr>
        <w:t>i</w:t>
      </w:r>
      <w:r w:rsidR="00B175A0" w:rsidRPr="003141E1">
        <w:rPr>
          <w:i/>
        </w:rPr>
        <w:t>ks</w:t>
      </w:r>
      <w:r w:rsidR="0033453E" w:rsidRPr="003141E1">
        <w:rPr>
          <w:i/>
        </w:rPr>
        <w:t>i</w:t>
      </w:r>
      <w:r w:rsidR="00B175A0" w:rsidRPr="003141E1">
        <w:rPr>
          <w:i/>
        </w:rPr>
        <w:t>on të caktuar por që nuk ka pran</w:t>
      </w:r>
      <w:r w:rsidR="0033453E" w:rsidRPr="003141E1">
        <w:rPr>
          <w:i/>
        </w:rPr>
        <w:t>i</w:t>
      </w:r>
      <w:r w:rsidR="00B175A0" w:rsidRPr="003141E1">
        <w:rPr>
          <w:i/>
        </w:rPr>
        <w:t xml:space="preserve"> f</w:t>
      </w:r>
      <w:r w:rsidR="0033453E" w:rsidRPr="003141E1">
        <w:rPr>
          <w:i/>
        </w:rPr>
        <w:t>i</w:t>
      </w:r>
      <w:r w:rsidR="00B175A0" w:rsidRPr="003141E1">
        <w:rPr>
          <w:i/>
        </w:rPr>
        <w:t>z</w:t>
      </w:r>
      <w:r w:rsidR="0033453E" w:rsidRPr="003141E1">
        <w:rPr>
          <w:i/>
        </w:rPr>
        <w:t>i</w:t>
      </w:r>
      <w:r w:rsidR="00B175A0" w:rsidRPr="003141E1">
        <w:rPr>
          <w:i/>
        </w:rPr>
        <w:t>ke, p</w:t>
      </w:r>
      <w:r w:rsidR="00324F07" w:rsidRPr="003141E1">
        <w:rPr>
          <w:i/>
        </w:rPr>
        <w:t>ë</w:t>
      </w:r>
      <w:r w:rsidR="00B175A0" w:rsidRPr="003141E1">
        <w:rPr>
          <w:i/>
        </w:rPr>
        <w:t>rfsh</w:t>
      </w:r>
      <w:r w:rsidR="0033453E" w:rsidRPr="003141E1">
        <w:rPr>
          <w:i/>
        </w:rPr>
        <w:t>i</w:t>
      </w:r>
      <w:r w:rsidR="00B175A0" w:rsidRPr="003141E1">
        <w:rPr>
          <w:i/>
        </w:rPr>
        <w:t>r</w:t>
      </w:r>
      <w:r w:rsidR="00324F07" w:rsidRPr="003141E1">
        <w:rPr>
          <w:i/>
        </w:rPr>
        <w:t>ë</w:t>
      </w:r>
      <w:r w:rsidR="00B175A0" w:rsidRPr="003141E1">
        <w:rPr>
          <w:i/>
        </w:rPr>
        <w:t xml:space="preserve">  drejt</w:t>
      </w:r>
      <w:r w:rsidR="0033453E" w:rsidRPr="003141E1">
        <w:rPr>
          <w:i/>
        </w:rPr>
        <w:t>i</w:t>
      </w:r>
      <w:r w:rsidR="00B175A0" w:rsidRPr="003141E1">
        <w:rPr>
          <w:i/>
        </w:rPr>
        <w:t>m dhe adm</w:t>
      </w:r>
      <w:r w:rsidR="0033453E" w:rsidRPr="003141E1">
        <w:rPr>
          <w:i/>
        </w:rPr>
        <w:t>i</w:t>
      </w:r>
      <w:r w:rsidR="00B175A0" w:rsidRPr="003141E1">
        <w:rPr>
          <w:i/>
        </w:rPr>
        <w:t>n</w:t>
      </w:r>
      <w:r w:rsidR="0033453E" w:rsidRPr="003141E1">
        <w:rPr>
          <w:i/>
        </w:rPr>
        <w:t>i</w:t>
      </w:r>
      <w:r w:rsidR="00B175A0" w:rsidRPr="003141E1">
        <w:rPr>
          <w:i/>
        </w:rPr>
        <w:t>str</w:t>
      </w:r>
      <w:r w:rsidR="0033453E" w:rsidRPr="003141E1">
        <w:rPr>
          <w:i/>
        </w:rPr>
        <w:t>i</w:t>
      </w:r>
      <w:r w:rsidR="00B175A0" w:rsidRPr="003141E1">
        <w:rPr>
          <w:i/>
        </w:rPr>
        <w:t>m</w:t>
      </w:r>
      <w:r w:rsidR="0033453E" w:rsidRPr="003141E1">
        <w:rPr>
          <w:i/>
        </w:rPr>
        <w:t>i</w:t>
      </w:r>
      <w:r w:rsidR="00B175A0" w:rsidRPr="003141E1">
        <w:rPr>
          <w:i/>
        </w:rPr>
        <w:t>, s</w:t>
      </w:r>
      <w:r w:rsidR="0033453E" w:rsidRPr="003141E1">
        <w:rPr>
          <w:i/>
        </w:rPr>
        <w:t>i</w:t>
      </w:r>
      <w:r w:rsidR="00B175A0" w:rsidRPr="003141E1">
        <w:rPr>
          <w:i/>
        </w:rPr>
        <w:t xml:space="preserve"> dhe nuk është pjes</w:t>
      </w:r>
      <w:r w:rsidR="00324F07" w:rsidRPr="003141E1">
        <w:rPr>
          <w:i/>
        </w:rPr>
        <w:t>ë</w:t>
      </w:r>
      <w:r w:rsidR="00B175A0" w:rsidRPr="003141E1">
        <w:rPr>
          <w:i/>
        </w:rPr>
        <w:t xml:space="preserve"> në një grup të rregulluar f</w:t>
      </w:r>
      <w:r w:rsidR="0033453E" w:rsidRPr="003141E1">
        <w:rPr>
          <w:i/>
        </w:rPr>
        <w:t>i</w:t>
      </w:r>
      <w:r w:rsidR="00B175A0" w:rsidRPr="003141E1">
        <w:rPr>
          <w:i/>
        </w:rPr>
        <w:t>nanc</w:t>
      </w:r>
      <w:r w:rsidR="0033453E" w:rsidRPr="003141E1">
        <w:rPr>
          <w:i/>
        </w:rPr>
        <w:t>i</w:t>
      </w:r>
      <w:r w:rsidR="00B175A0" w:rsidRPr="003141E1">
        <w:rPr>
          <w:i/>
        </w:rPr>
        <w:t>ar.</w:t>
      </w:r>
      <w:r w:rsidRPr="003141E1">
        <w:rPr>
          <w:i/>
        </w:rPr>
        <w:t>”.</w:t>
      </w:r>
    </w:p>
    <w:p w:rsidR="008B1FA3" w:rsidRPr="003141E1" w:rsidRDefault="008B1FA3" w:rsidP="00DF64C1">
      <w:pPr>
        <w:jc w:val="both"/>
        <w:rPr>
          <w:lang w:eastAsia="bg-BG"/>
        </w:rPr>
      </w:pPr>
    </w:p>
    <w:p w:rsidR="008B1FA3" w:rsidRPr="003141E1" w:rsidRDefault="008B1FA3" w:rsidP="00DF64C1">
      <w:pPr>
        <w:pStyle w:val="ListParagraph"/>
        <w:numPr>
          <w:ilvl w:val="0"/>
          <w:numId w:val="4"/>
        </w:numPr>
        <w:jc w:val="both"/>
        <w:rPr>
          <w:lang w:eastAsia="bg-BG"/>
        </w:rPr>
      </w:pPr>
      <w:r w:rsidRPr="003141E1">
        <w:t>Në p</w:t>
      </w:r>
      <w:r w:rsidR="0033453E" w:rsidRPr="003141E1">
        <w:t>i</w:t>
      </w:r>
      <w:r w:rsidRPr="003141E1">
        <w:t>kën 10, në fund të paragraf</w:t>
      </w:r>
      <w:r w:rsidR="0033453E" w:rsidRPr="003141E1">
        <w:t>i</w:t>
      </w:r>
      <w:r w:rsidRPr="003141E1">
        <w:t xml:space="preserve">t të parë, </w:t>
      </w:r>
      <w:r w:rsidR="001D7911" w:rsidRPr="003141E1">
        <w:t xml:space="preserve">prapa </w:t>
      </w:r>
      <w:r w:rsidR="00ED3BAA" w:rsidRPr="003141E1">
        <w:t>togfjal</w:t>
      </w:r>
      <w:r w:rsidR="006126DA" w:rsidRPr="003141E1">
        <w:t>ë</w:t>
      </w:r>
      <w:r w:rsidR="00ED3BAA" w:rsidRPr="003141E1">
        <w:t>sh</w:t>
      </w:r>
      <w:r w:rsidR="0033453E" w:rsidRPr="003141E1">
        <w:t>i</w:t>
      </w:r>
      <w:r w:rsidR="00ED3BAA" w:rsidRPr="003141E1">
        <w:t>t</w:t>
      </w:r>
      <w:r w:rsidRPr="003141E1">
        <w:t xml:space="preserve"> “</w:t>
      </w:r>
      <w:r w:rsidRPr="003141E1">
        <w:rPr>
          <w:i/>
        </w:rPr>
        <w:t>Në këtë kategor</w:t>
      </w:r>
      <w:r w:rsidR="0033453E" w:rsidRPr="003141E1">
        <w:rPr>
          <w:i/>
        </w:rPr>
        <w:t>i</w:t>
      </w:r>
      <w:r w:rsidRPr="003141E1">
        <w:rPr>
          <w:i/>
        </w:rPr>
        <w:t xml:space="preserve"> përfsh</w:t>
      </w:r>
      <w:r w:rsidR="0033453E" w:rsidRPr="003141E1">
        <w:rPr>
          <w:i/>
        </w:rPr>
        <w:t>i</w:t>
      </w:r>
      <w:r w:rsidRPr="003141E1">
        <w:rPr>
          <w:i/>
        </w:rPr>
        <w:t>hen</w:t>
      </w:r>
      <w:r w:rsidR="001D7911" w:rsidRPr="003141E1">
        <w:t>”</w:t>
      </w:r>
      <w:r w:rsidRPr="003141E1">
        <w:t xml:space="preserve"> </w:t>
      </w:r>
      <w:r w:rsidR="001D7911" w:rsidRPr="003141E1">
        <w:t>shtohet shprehja</w:t>
      </w:r>
      <w:r w:rsidR="00ED3BAA" w:rsidRPr="003141E1">
        <w:t xml:space="preserve"> </w:t>
      </w:r>
      <w:r w:rsidRPr="003141E1">
        <w:t>“</w:t>
      </w:r>
      <w:r w:rsidR="001D7911" w:rsidRPr="003141E1">
        <w:rPr>
          <w:i/>
          <w:color w:val="000000"/>
        </w:rPr>
        <w:t>ambasadorët dhe të ngarkuar</w:t>
      </w:r>
      <w:r w:rsidR="0033453E" w:rsidRPr="003141E1">
        <w:rPr>
          <w:i/>
          <w:color w:val="000000"/>
        </w:rPr>
        <w:t>i</w:t>
      </w:r>
      <w:r w:rsidR="001D7911" w:rsidRPr="003141E1">
        <w:rPr>
          <w:i/>
          <w:color w:val="000000"/>
        </w:rPr>
        <w:t>t me punë, s</w:t>
      </w:r>
      <w:r w:rsidR="0033453E" w:rsidRPr="003141E1">
        <w:rPr>
          <w:i/>
          <w:color w:val="000000"/>
        </w:rPr>
        <w:t>i</w:t>
      </w:r>
      <w:r w:rsidR="001D7911" w:rsidRPr="003141E1">
        <w:rPr>
          <w:i/>
          <w:color w:val="000000"/>
        </w:rPr>
        <w:t xml:space="preserve"> edhe</w:t>
      </w:r>
      <w:r w:rsidRPr="003141E1">
        <w:t>”</w:t>
      </w:r>
      <w:r w:rsidR="00ED3BAA" w:rsidRPr="003141E1">
        <w:t>.</w:t>
      </w:r>
    </w:p>
    <w:p w:rsidR="00FD7851" w:rsidRPr="003141E1" w:rsidRDefault="00FD7851" w:rsidP="00DF64C1">
      <w:pPr>
        <w:jc w:val="both"/>
        <w:rPr>
          <w:lang w:eastAsia="bg-BG"/>
        </w:rPr>
      </w:pPr>
    </w:p>
    <w:p w:rsidR="00FD7851" w:rsidRPr="003141E1" w:rsidRDefault="00FD7851" w:rsidP="00DF64C1">
      <w:pPr>
        <w:pStyle w:val="ListParagraph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141E1">
        <w:t>Pas p</w:t>
      </w:r>
      <w:r w:rsidR="0033453E" w:rsidRPr="003141E1">
        <w:t>i</w:t>
      </w:r>
      <w:r w:rsidRPr="003141E1">
        <w:t>kës 10 të</w:t>
      </w:r>
      <w:r w:rsidR="006804D2" w:rsidRPr="003141E1">
        <w:t xml:space="preserve"> nen</w:t>
      </w:r>
      <w:r w:rsidR="0033453E" w:rsidRPr="003141E1">
        <w:t>i</w:t>
      </w:r>
      <w:r w:rsidR="006804D2" w:rsidRPr="003141E1">
        <w:t>t 2 shtohen</w:t>
      </w:r>
      <w:r w:rsidRPr="003141E1">
        <w:t xml:space="preserve"> p</w:t>
      </w:r>
      <w:r w:rsidR="0033453E" w:rsidRPr="003141E1">
        <w:t>i</w:t>
      </w:r>
      <w:r w:rsidRPr="003141E1">
        <w:t>ka</w:t>
      </w:r>
      <w:r w:rsidR="006804D2" w:rsidRPr="003141E1">
        <w:t>t</w:t>
      </w:r>
      <w:r w:rsidRPr="003141E1">
        <w:t xml:space="preserve"> 10/1</w:t>
      </w:r>
      <w:r w:rsidR="006804D2" w:rsidRPr="003141E1">
        <w:t xml:space="preserve"> dhe 10/2 </w:t>
      </w:r>
      <w:r w:rsidRPr="003141E1">
        <w:t xml:space="preserve"> me përmbajtjen s</w:t>
      </w:r>
      <w:r w:rsidR="0033453E" w:rsidRPr="003141E1">
        <w:t>i</w:t>
      </w:r>
      <w:r w:rsidRPr="003141E1">
        <w:t xml:space="preserve"> v</w:t>
      </w:r>
      <w:r w:rsidR="0033453E" w:rsidRPr="003141E1">
        <w:t>i</w:t>
      </w:r>
      <w:r w:rsidRPr="003141E1">
        <w:t xml:space="preserve">jon: </w:t>
      </w:r>
    </w:p>
    <w:p w:rsidR="00ED3BAA" w:rsidRPr="003141E1" w:rsidRDefault="00ED3BAA" w:rsidP="00DF6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ED7B55" w:rsidRPr="003141E1" w:rsidRDefault="00FD7851" w:rsidP="00DF6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/>
        </w:rPr>
      </w:pPr>
      <w:r w:rsidRPr="003141E1">
        <w:rPr>
          <w:i/>
        </w:rPr>
        <w:t>“</w:t>
      </w:r>
      <w:r w:rsidR="00ED7B55" w:rsidRPr="003141E1">
        <w:rPr>
          <w:color w:val="000000"/>
        </w:rPr>
        <w:t xml:space="preserve">10/1. </w:t>
      </w:r>
      <w:r w:rsidR="00ED7B55" w:rsidRPr="003141E1">
        <w:rPr>
          <w:i/>
          <w:color w:val="000000"/>
        </w:rPr>
        <w:t>Anëtarët e fam</w:t>
      </w:r>
      <w:r w:rsidR="0033453E" w:rsidRPr="003141E1">
        <w:rPr>
          <w:i/>
          <w:color w:val="000000"/>
        </w:rPr>
        <w:t>i</w:t>
      </w:r>
      <w:r w:rsidR="00ED7B55" w:rsidRPr="003141E1">
        <w:rPr>
          <w:i/>
          <w:color w:val="000000"/>
        </w:rPr>
        <w:t>ljes të person</w:t>
      </w:r>
      <w:r w:rsidR="0033453E" w:rsidRPr="003141E1">
        <w:rPr>
          <w:i/>
          <w:color w:val="000000"/>
        </w:rPr>
        <w:t>i</w:t>
      </w:r>
      <w:r w:rsidR="00ED7B55" w:rsidRPr="003141E1">
        <w:rPr>
          <w:i/>
          <w:color w:val="000000"/>
        </w:rPr>
        <w:t>t të ekspozuar pol</w:t>
      </w:r>
      <w:r w:rsidR="0033453E" w:rsidRPr="003141E1">
        <w:rPr>
          <w:i/>
          <w:color w:val="000000"/>
        </w:rPr>
        <w:t>i</w:t>
      </w:r>
      <w:r w:rsidR="00ED7B55" w:rsidRPr="003141E1">
        <w:rPr>
          <w:i/>
          <w:color w:val="000000"/>
        </w:rPr>
        <w:t>t</w:t>
      </w:r>
      <w:r w:rsidR="0033453E" w:rsidRPr="003141E1">
        <w:rPr>
          <w:i/>
          <w:color w:val="000000"/>
        </w:rPr>
        <w:t>i</w:t>
      </w:r>
      <w:r w:rsidR="00ED7B55" w:rsidRPr="003141E1">
        <w:rPr>
          <w:i/>
          <w:color w:val="000000"/>
        </w:rPr>
        <w:t>k</w:t>
      </w:r>
      <w:r w:rsidR="0033453E" w:rsidRPr="003141E1">
        <w:rPr>
          <w:i/>
          <w:color w:val="000000"/>
        </w:rPr>
        <w:t>i</w:t>
      </w:r>
      <w:r w:rsidR="00ED7B55" w:rsidRPr="003141E1">
        <w:rPr>
          <w:i/>
          <w:color w:val="000000"/>
        </w:rPr>
        <w:t>sht janë:</w:t>
      </w:r>
    </w:p>
    <w:p w:rsidR="00ED7B55" w:rsidRPr="003141E1" w:rsidRDefault="00ED7B55" w:rsidP="00DF6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/>
        </w:rPr>
      </w:pPr>
      <w:r w:rsidRPr="003141E1">
        <w:rPr>
          <w:i/>
          <w:color w:val="000000"/>
        </w:rPr>
        <w:t>(a) bashkëshort</w:t>
      </w:r>
      <w:r w:rsidR="0033453E" w:rsidRPr="003141E1">
        <w:rPr>
          <w:i/>
          <w:color w:val="000000"/>
        </w:rPr>
        <w:t>i</w:t>
      </w:r>
      <w:r w:rsidRPr="003141E1">
        <w:rPr>
          <w:i/>
          <w:color w:val="000000"/>
        </w:rPr>
        <w:t>/ja, apo bashkëjetues</w:t>
      </w:r>
      <w:r w:rsidR="0033453E" w:rsidRPr="003141E1">
        <w:rPr>
          <w:i/>
          <w:color w:val="000000"/>
        </w:rPr>
        <w:t>i</w:t>
      </w:r>
      <w:r w:rsidRPr="003141E1">
        <w:rPr>
          <w:i/>
          <w:color w:val="000000"/>
        </w:rPr>
        <w:t>/sja e  një person</w:t>
      </w:r>
      <w:r w:rsidR="0033453E" w:rsidRPr="003141E1">
        <w:rPr>
          <w:i/>
          <w:color w:val="000000"/>
        </w:rPr>
        <w:t>i</w:t>
      </w:r>
      <w:r w:rsidRPr="003141E1">
        <w:rPr>
          <w:i/>
          <w:color w:val="000000"/>
        </w:rPr>
        <w:t xml:space="preserve"> të ekspozuar pol</w:t>
      </w:r>
      <w:r w:rsidR="0033453E" w:rsidRPr="003141E1">
        <w:rPr>
          <w:i/>
          <w:color w:val="000000"/>
        </w:rPr>
        <w:t>i</w:t>
      </w:r>
      <w:r w:rsidRPr="003141E1">
        <w:rPr>
          <w:i/>
          <w:color w:val="000000"/>
        </w:rPr>
        <w:t>t</w:t>
      </w:r>
      <w:r w:rsidR="0033453E" w:rsidRPr="003141E1">
        <w:rPr>
          <w:i/>
          <w:color w:val="000000"/>
        </w:rPr>
        <w:t>i</w:t>
      </w:r>
      <w:r w:rsidRPr="003141E1">
        <w:rPr>
          <w:i/>
          <w:color w:val="000000"/>
        </w:rPr>
        <w:t>k</w:t>
      </w:r>
      <w:r w:rsidR="0033453E" w:rsidRPr="003141E1">
        <w:rPr>
          <w:i/>
          <w:color w:val="000000"/>
        </w:rPr>
        <w:t>i</w:t>
      </w:r>
      <w:r w:rsidRPr="003141E1">
        <w:rPr>
          <w:i/>
          <w:color w:val="000000"/>
        </w:rPr>
        <w:t>sht;</w:t>
      </w:r>
    </w:p>
    <w:p w:rsidR="00ED7B55" w:rsidRPr="003141E1" w:rsidRDefault="00ED7B55" w:rsidP="00DF6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color w:val="000000"/>
        </w:rPr>
      </w:pPr>
      <w:r w:rsidRPr="003141E1">
        <w:rPr>
          <w:i/>
          <w:color w:val="000000"/>
        </w:rPr>
        <w:t>(b) fëm</w:t>
      </w:r>
      <w:r w:rsidR="0033453E" w:rsidRPr="003141E1">
        <w:rPr>
          <w:i/>
          <w:color w:val="000000"/>
        </w:rPr>
        <w:t>i</w:t>
      </w:r>
      <w:r w:rsidRPr="003141E1">
        <w:rPr>
          <w:i/>
          <w:color w:val="000000"/>
        </w:rPr>
        <w:t>jët dhe bashkëshortët/et e tyre, apo bashkëjetues</w:t>
      </w:r>
      <w:r w:rsidR="0033453E" w:rsidRPr="003141E1">
        <w:rPr>
          <w:i/>
          <w:color w:val="000000"/>
        </w:rPr>
        <w:t>i</w:t>
      </w:r>
      <w:r w:rsidRPr="003141E1">
        <w:rPr>
          <w:i/>
          <w:color w:val="000000"/>
        </w:rPr>
        <w:t>t/set ,  të një person</w:t>
      </w:r>
      <w:r w:rsidR="0033453E" w:rsidRPr="003141E1">
        <w:rPr>
          <w:i/>
          <w:color w:val="000000"/>
        </w:rPr>
        <w:t>i</w:t>
      </w:r>
      <w:r w:rsidRPr="003141E1">
        <w:rPr>
          <w:i/>
          <w:color w:val="000000"/>
        </w:rPr>
        <w:t xml:space="preserve"> të ekspozuar pol</w:t>
      </w:r>
      <w:r w:rsidR="0033453E" w:rsidRPr="003141E1">
        <w:rPr>
          <w:i/>
          <w:color w:val="000000"/>
        </w:rPr>
        <w:t>i</w:t>
      </w:r>
      <w:r w:rsidRPr="003141E1">
        <w:rPr>
          <w:i/>
          <w:color w:val="000000"/>
        </w:rPr>
        <w:t>t</w:t>
      </w:r>
      <w:r w:rsidR="0033453E" w:rsidRPr="003141E1">
        <w:rPr>
          <w:i/>
          <w:color w:val="000000"/>
        </w:rPr>
        <w:t>i</w:t>
      </w:r>
      <w:r w:rsidRPr="003141E1">
        <w:rPr>
          <w:i/>
          <w:color w:val="000000"/>
        </w:rPr>
        <w:t>k</w:t>
      </w:r>
      <w:r w:rsidR="0033453E" w:rsidRPr="003141E1">
        <w:rPr>
          <w:i/>
          <w:color w:val="000000"/>
        </w:rPr>
        <w:t>i</w:t>
      </w:r>
      <w:r w:rsidRPr="003141E1">
        <w:rPr>
          <w:i/>
          <w:color w:val="000000"/>
        </w:rPr>
        <w:t>sht;</w:t>
      </w:r>
    </w:p>
    <w:p w:rsidR="00ED7B55" w:rsidRPr="003141E1" w:rsidRDefault="00ED7B55" w:rsidP="00DF64C1">
      <w:pPr>
        <w:pStyle w:val="Paragrafi"/>
        <w:ind w:firstLine="0"/>
        <w:rPr>
          <w:rFonts w:ascii="Times New Roman" w:hAnsi="Times New Roman"/>
          <w:i/>
          <w:color w:val="000000"/>
          <w:sz w:val="24"/>
          <w:szCs w:val="24"/>
          <w:lang w:val="sq-AL"/>
        </w:rPr>
      </w:pPr>
      <w:r w:rsidRPr="003141E1">
        <w:rPr>
          <w:rFonts w:ascii="Times New Roman" w:hAnsi="Times New Roman"/>
          <w:i/>
          <w:color w:val="000000"/>
          <w:sz w:val="24"/>
          <w:szCs w:val="24"/>
          <w:lang w:val="sq-AL"/>
        </w:rPr>
        <w:t>(c) pr</w:t>
      </w:r>
      <w:r w:rsidR="0033453E" w:rsidRPr="003141E1">
        <w:rPr>
          <w:rFonts w:ascii="Times New Roman" w:hAnsi="Times New Roman"/>
          <w:i/>
          <w:color w:val="000000"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color w:val="000000"/>
          <w:sz w:val="24"/>
          <w:szCs w:val="24"/>
          <w:lang w:val="sq-AL"/>
        </w:rPr>
        <w:t>ndër</w:t>
      </w:r>
      <w:r w:rsidR="0033453E" w:rsidRPr="003141E1">
        <w:rPr>
          <w:rFonts w:ascii="Times New Roman" w:hAnsi="Times New Roman"/>
          <w:i/>
          <w:color w:val="000000"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color w:val="000000"/>
          <w:sz w:val="24"/>
          <w:szCs w:val="24"/>
          <w:lang w:val="sq-AL"/>
        </w:rPr>
        <w:t>t e një person</w:t>
      </w:r>
      <w:r w:rsidR="0033453E" w:rsidRPr="003141E1">
        <w:rPr>
          <w:rFonts w:ascii="Times New Roman" w:hAnsi="Times New Roman"/>
          <w:i/>
          <w:color w:val="000000"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color w:val="000000"/>
          <w:sz w:val="24"/>
          <w:szCs w:val="24"/>
          <w:lang w:val="sq-AL"/>
        </w:rPr>
        <w:t xml:space="preserve"> të ekspozuar pol</w:t>
      </w:r>
      <w:r w:rsidR="0033453E" w:rsidRPr="003141E1">
        <w:rPr>
          <w:rFonts w:ascii="Times New Roman" w:hAnsi="Times New Roman"/>
          <w:i/>
          <w:color w:val="000000"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color w:val="000000"/>
          <w:sz w:val="24"/>
          <w:szCs w:val="24"/>
          <w:lang w:val="sq-AL"/>
        </w:rPr>
        <w:t>t</w:t>
      </w:r>
      <w:r w:rsidR="0033453E" w:rsidRPr="003141E1">
        <w:rPr>
          <w:rFonts w:ascii="Times New Roman" w:hAnsi="Times New Roman"/>
          <w:i/>
          <w:color w:val="000000"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color w:val="000000"/>
          <w:sz w:val="24"/>
          <w:szCs w:val="24"/>
          <w:lang w:val="sq-AL"/>
        </w:rPr>
        <w:t>k</w:t>
      </w:r>
      <w:r w:rsidR="0033453E" w:rsidRPr="003141E1">
        <w:rPr>
          <w:rFonts w:ascii="Times New Roman" w:hAnsi="Times New Roman"/>
          <w:i/>
          <w:color w:val="000000"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color w:val="000000"/>
          <w:sz w:val="24"/>
          <w:szCs w:val="24"/>
          <w:lang w:val="sq-AL"/>
        </w:rPr>
        <w:t>sht.</w:t>
      </w:r>
    </w:p>
    <w:p w:rsidR="00ED7B55" w:rsidRPr="003141E1" w:rsidRDefault="00ED7B55" w:rsidP="00DF64C1">
      <w:pPr>
        <w:pStyle w:val="Paragrafi"/>
        <w:ind w:firstLine="0"/>
        <w:rPr>
          <w:rFonts w:ascii="Times New Roman" w:hAnsi="Times New Roman"/>
          <w:i/>
          <w:color w:val="000000"/>
          <w:sz w:val="24"/>
          <w:szCs w:val="24"/>
          <w:lang w:val="sq-AL"/>
        </w:rPr>
      </w:pPr>
    </w:p>
    <w:p w:rsidR="00ED7B55" w:rsidRPr="003141E1" w:rsidRDefault="00ED7B55" w:rsidP="00DF64C1">
      <w:pPr>
        <w:jc w:val="both"/>
        <w:rPr>
          <w:i/>
          <w:lang w:eastAsia="bg-BG"/>
        </w:rPr>
      </w:pPr>
      <w:r w:rsidRPr="003141E1">
        <w:rPr>
          <w:i/>
          <w:lang w:eastAsia="bg-BG"/>
        </w:rPr>
        <w:t>10/2 Personat që nj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hen s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 xml:space="preserve"> bashkëpunëtorë të ngushtë të personave të ekspozuar pol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t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k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 xml:space="preserve">sht në 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nterpret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m të kët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j l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gj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 xml:space="preserve"> janë:</w:t>
      </w:r>
    </w:p>
    <w:p w:rsidR="00ED7B55" w:rsidRPr="003141E1" w:rsidRDefault="00ED7B55" w:rsidP="00DF64C1">
      <w:pPr>
        <w:jc w:val="both"/>
        <w:rPr>
          <w:i/>
          <w:lang w:eastAsia="bg-BG"/>
        </w:rPr>
      </w:pPr>
      <w:r w:rsidRPr="003141E1">
        <w:rPr>
          <w:i/>
          <w:lang w:eastAsia="bg-BG"/>
        </w:rPr>
        <w:t>(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 xml:space="preserve">) 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nd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v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dët q</w:t>
      </w:r>
      <w:r w:rsidR="00324F07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 xml:space="preserve">  kanë pronës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 xml:space="preserve"> përf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tuese të përbashkët në persona jur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d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k</w:t>
      </w:r>
      <w:r w:rsidR="00324F07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 xml:space="preserve"> apo organ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z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me l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gjore, apo çfarëdo marrëdhën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 xml:space="preserve">e </w:t>
      </w:r>
      <w:r w:rsidR="00324F07" w:rsidRPr="003141E1">
        <w:rPr>
          <w:i/>
          <w:lang w:eastAsia="bg-BG"/>
        </w:rPr>
        <w:t>tjetër të ngushtë</w:t>
      </w:r>
      <w:r w:rsidRPr="003141E1">
        <w:rPr>
          <w:i/>
          <w:lang w:eastAsia="bg-BG"/>
        </w:rPr>
        <w:t xml:space="preserve"> b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znes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, me një person të ekspozuar pol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t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k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sht;</w:t>
      </w:r>
    </w:p>
    <w:p w:rsidR="00ED7B55" w:rsidRPr="003141E1" w:rsidRDefault="00ED7B55" w:rsidP="00DF64C1">
      <w:pPr>
        <w:jc w:val="both"/>
        <w:rPr>
          <w:i/>
          <w:lang w:eastAsia="bg-BG"/>
        </w:rPr>
      </w:pPr>
      <w:r w:rsidRPr="003141E1">
        <w:rPr>
          <w:i/>
          <w:lang w:eastAsia="bg-BG"/>
        </w:rPr>
        <w:lastRenderedPageBreak/>
        <w:t>(</w:t>
      </w:r>
      <w:r w:rsidR="0033453E" w:rsidRPr="003141E1">
        <w:rPr>
          <w:i/>
          <w:lang w:eastAsia="bg-BG"/>
        </w:rPr>
        <w:t>ii</w:t>
      </w:r>
      <w:r w:rsidRPr="003141E1">
        <w:rPr>
          <w:i/>
          <w:lang w:eastAsia="bg-BG"/>
        </w:rPr>
        <w:t>) personat të c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lët janë pronarët përf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tues të vetëm të një person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 xml:space="preserve"> jur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d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k apo organ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z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m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 xml:space="preserve"> l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 xml:space="preserve">gjor 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 xml:space="preserve"> c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l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 xml:space="preserve"> d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het se është kr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juar për përf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t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m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n de facto të person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t të ekspozuar pol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t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k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sht;</w:t>
      </w:r>
    </w:p>
    <w:p w:rsidR="006804D2" w:rsidRPr="003141E1" w:rsidRDefault="0033453E" w:rsidP="00DF6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  <w:r w:rsidRPr="003141E1">
        <w:rPr>
          <w:i/>
          <w:lang w:eastAsia="bg-BG"/>
        </w:rPr>
        <w:t>iii</w:t>
      </w:r>
      <w:r w:rsidR="00ED7B55" w:rsidRPr="003141E1">
        <w:rPr>
          <w:i/>
          <w:lang w:eastAsia="bg-BG"/>
        </w:rPr>
        <w:t xml:space="preserve"> çdo person tjetër s</w:t>
      </w:r>
      <w:r w:rsidRPr="003141E1">
        <w:rPr>
          <w:i/>
          <w:lang w:eastAsia="bg-BG"/>
        </w:rPr>
        <w:t>i</w:t>
      </w:r>
      <w:r w:rsidR="00ED7B55" w:rsidRPr="003141E1">
        <w:rPr>
          <w:i/>
          <w:lang w:eastAsia="bg-BG"/>
        </w:rPr>
        <w:t>pas përcakt</w:t>
      </w:r>
      <w:r w:rsidRPr="003141E1">
        <w:rPr>
          <w:i/>
          <w:lang w:eastAsia="bg-BG"/>
        </w:rPr>
        <w:t>i</w:t>
      </w:r>
      <w:r w:rsidR="00ED7B55" w:rsidRPr="003141E1">
        <w:rPr>
          <w:i/>
          <w:lang w:eastAsia="bg-BG"/>
        </w:rPr>
        <w:t>meve  të dhëna në l</w:t>
      </w:r>
      <w:r w:rsidRPr="003141E1">
        <w:rPr>
          <w:i/>
          <w:lang w:eastAsia="bg-BG"/>
        </w:rPr>
        <w:t>i</w:t>
      </w:r>
      <w:r w:rsidR="00ED7B55" w:rsidRPr="003141E1">
        <w:rPr>
          <w:i/>
          <w:lang w:eastAsia="bg-BG"/>
        </w:rPr>
        <w:t>gj</w:t>
      </w:r>
      <w:r w:rsidRPr="003141E1">
        <w:rPr>
          <w:i/>
          <w:lang w:eastAsia="bg-BG"/>
        </w:rPr>
        <w:t>i</w:t>
      </w:r>
      <w:r w:rsidR="00ED7B55" w:rsidRPr="003141E1">
        <w:rPr>
          <w:i/>
          <w:lang w:eastAsia="bg-BG"/>
        </w:rPr>
        <w:t>n p</w:t>
      </w:r>
      <w:r w:rsidR="00ED7B55" w:rsidRPr="003141E1">
        <w:rPr>
          <w:i/>
          <w:color w:val="000000"/>
        </w:rPr>
        <w:t>ër parandal</w:t>
      </w:r>
      <w:r w:rsidRPr="003141E1">
        <w:rPr>
          <w:i/>
          <w:color w:val="000000"/>
        </w:rPr>
        <w:t>i</w:t>
      </w:r>
      <w:r w:rsidR="00ED7B55" w:rsidRPr="003141E1">
        <w:rPr>
          <w:i/>
          <w:color w:val="000000"/>
        </w:rPr>
        <w:t>m</w:t>
      </w:r>
      <w:r w:rsidRPr="003141E1">
        <w:rPr>
          <w:i/>
          <w:color w:val="000000"/>
        </w:rPr>
        <w:t>i</w:t>
      </w:r>
      <w:r w:rsidR="00ED7B55" w:rsidRPr="003141E1">
        <w:rPr>
          <w:i/>
          <w:color w:val="000000"/>
        </w:rPr>
        <w:t>n e konfl</w:t>
      </w:r>
      <w:r w:rsidRPr="003141E1">
        <w:rPr>
          <w:i/>
          <w:color w:val="000000"/>
        </w:rPr>
        <w:t>i</w:t>
      </w:r>
      <w:r w:rsidR="00ED7B55" w:rsidRPr="003141E1">
        <w:rPr>
          <w:i/>
          <w:color w:val="000000"/>
        </w:rPr>
        <w:t>kt</w:t>
      </w:r>
      <w:r w:rsidRPr="003141E1">
        <w:rPr>
          <w:i/>
          <w:color w:val="000000"/>
        </w:rPr>
        <w:t>i</w:t>
      </w:r>
      <w:r w:rsidR="00ED7B55" w:rsidRPr="003141E1">
        <w:rPr>
          <w:i/>
          <w:color w:val="000000"/>
        </w:rPr>
        <w:t xml:space="preserve">t të </w:t>
      </w:r>
      <w:r w:rsidRPr="003141E1">
        <w:rPr>
          <w:i/>
          <w:color w:val="000000"/>
        </w:rPr>
        <w:t>i</w:t>
      </w:r>
      <w:r w:rsidR="00ED7B55" w:rsidRPr="003141E1">
        <w:rPr>
          <w:i/>
          <w:color w:val="000000"/>
        </w:rPr>
        <w:t>nteresave në ushtr</w:t>
      </w:r>
      <w:r w:rsidRPr="003141E1">
        <w:rPr>
          <w:i/>
          <w:color w:val="000000"/>
        </w:rPr>
        <w:t>i</w:t>
      </w:r>
      <w:r w:rsidR="00ED7B55" w:rsidRPr="003141E1">
        <w:rPr>
          <w:i/>
          <w:color w:val="000000"/>
        </w:rPr>
        <w:t>m</w:t>
      </w:r>
      <w:r w:rsidRPr="003141E1">
        <w:rPr>
          <w:i/>
          <w:color w:val="000000"/>
        </w:rPr>
        <w:t>i</w:t>
      </w:r>
      <w:r w:rsidR="00ED7B55" w:rsidRPr="003141E1">
        <w:rPr>
          <w:i/>
          <w:color w:val="000000"/>
        </w:rPr>
        <w:t>n e funks</w:t>
      </w:r>
      <w:r w:rsidRPr="003141E1">
        <w:rPr>
          <w:i/>
          <w:color w:val="000000"/>
        </w:rPr>
        <w:t>i</w:t>
      </w:r>
      <w:r w:rsidR="00ED7B55" w:rsidRPr="003141E1">
        <w:rPr>
          <w:i/>
          <w:color w:val="000000"/>
        </w:rPr>
        <w:t>oneve publ</w:t>
      </w:r>
      <w:r w:rsidRPr="003141E1">
        <w:rPr>
          <w:i/>
          <w:color w:val="000000"/>
        </w:rPr>
        <w:t>i</w:t>
      </w:r>
      <w:r w:rsidR="00ED7B55" w:rsidRPr="003141E1">
        <w:rPr>
          <w:i/>
          <w:color w:val="000000"/>
        </w:rPr>
        <w:t>ke</w:t>
      </w:r>
      <w:r w:rsidR="006804D2" w:rsidRPr="003141E1">
        <w:rPr>
          <w:i/>
        </w:rPr>
        <w:t>”.</w:t>
      </w:r>
    </w:p>
    <w:p w:rsidR="006804D2" w:rsidRPr="003141E1" w:rsidRDefault="006804D2" w:rsidP="00DF6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FD7851" w:rsidRPr="003141E1" w:rsidRDefault="00FD7851" w:rsidP="00DF64C1">
      <w:pPr>
        <w:jc w:val="both"/>
        <w:rPr>
          <w:lang w:eastAsia="bg-BG"/>
        </w:rPr>
      </w:pPr>
    </w:p>
    <w:p w:rsidR="007265AE" w:rsidRPr="003141E1" w:rsidRDefault="007265AE" w:rsidP="00DF64C1">
      <w:pPr>
        <w:pStyle w:val="ListParagraph"/>
        <w:numPr>
          <w:ilvl w:val="0"/>
          <w:numId w:val="4"/>
        </w:numPr>
        <w:jc w:val="both"/>
        <w:rPr>
          <w:lang w:eastAsia="bg-BG"/>
        </w:rPr>
      </w:pPr>
      <w:r w:rsidRPr="003141E1">
        <w:rPr>
          <w:lang w:eastAsia="bg-BG"/>
        </w:rPr>
        <w:t>P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>ka 19 ndryshohet dhe b</w:t>
      </w:r>
      <w:r w:rsidR="00EA176F" w:rsidRPr="003141E1">
        <w:rPr>
          <w:lang w:eastAsia="bg-BG"/>
        </w:rPr>
        <w:t>ë</w:t>
      </w:r>
      <w:r w:rsidRPr="003141E1">
        <w:rPr>
          <w:lang w:eastAsia="bg-BG"/>
        </w:rPr>
        <w:t>het:</w:t>
      </w:r>
    </w:p>
    <w:p w:rsidR="00ED3BAA" w:rsidRPr="003141E1" w:rsidRDefault="00ED3BAA" w:rsidP="00DF64C1">
      <w:pPr>
        <w:jc w:val="both"/>
        <w:rPr>
          <w:lang w:eastAsia="bg-BG"/>
        </w:rPr>
      </w:pPr>
    </w:p>
    <w:p w:rsidR="007265AE" w:rsidRPr="003141E1" w:rsidRDefault="007265AE" w:rsidP="00DF64C1">
      <w:pPr>
        <w:jc w:val="both"/>
        <w:rPr>
          <w:i/>
        </w:rPr>
      </w:pPr>
      <w:r w:rsidRPr="003141E1">
        <w:rPr>
          <w:i/>
        </w:rPr>
        <w:t xml:space="preserve">“19. “Trust” </w:t>
      </w:r>
      <w:r w:rsidR="00EA176F" w:rsidRPr="003141E1">
        <w:rPr>
          <w:i/>
        </w:rPr>
        <w:t>ë</w:t>
      </w:r>
      <w:r w:rsidRPr="003141E1">
        <w:rPr>
          <w:i/>
        </w:rPr>
        <w:t>sht</w:t>
      </w:r>
      <w:r w:rsidR="00EA176F" w:rsidRPr="003141E1">
        <w:rPr>
          <w:i/>
        </w:rPr>
        <w:t>ë</w:t>
      </w:r>
      <w:r w:rsidRPr="003141E1">
        <w:rPr>
          <w:i/>
        </w:rPr>
        <w:t xml:space="preserve"> marr</w:t>
      </w:r>
      <w:r w:rsidR="006126DA" w:rsidRPr="003141E1">
        <w:rPr>
          <w:i/>
        </w:rPr>
        <w:t>ë</w:t>
      </w:r>
      <w:r w:rsidRPr="003141E1">
        <w:rPr>
          <w:i/>
        </w:rPr>
        <w:t>dh</w:t>
      </w:r>
      <w:r w:rsidR="00EA176F" w:rsidRPr="003141E1">
        <w:rPr>
          <w:i/>
        </w:rPr>
        <w:t>ë</w:t>
      </w:r>
      <w:r w:rsidRPr="003141E1">
        <w:rPr>
          <w:i/>
        </w:rPr>
        <w:t>n</w:t>
      </w:r>
      <w:r w:rsidR="0033453E" w:rsidRPr="003141E1">
        <w:rPr>
          <w:i/>
        </w:rPr>
        <w:t>i</w:t>
      </w:r>
      <w:r w:rsidRPr="003141E1">
        <w:rPr>
          <w:i/>
        </w:rPr>
        <w:t>a l</w:t>
      </w:r>
      <w:r w:rsidR="0033453E" w:rsidRPr="003141E1">
        <w:rPr>
          <w:i/>
        </w:rPr>
        <w:t>i</w:t>
      </w:r>
      <w:r w:rsidRPr="003141E1">
        <w:rPr>
          <w:i/>
        </w:rPr>
        <w:t>gjore</w:t>
      </w:r>
      <w:r w:rsidR="00CF630E">
        <w:rPr>
          <w:i/>
        </w:rPr>
        <w:t xml:space="preserve"> midis të gjallëve apo për shkak të vdekjes</w:t>
      </w:r>
      <w:r w:rsidRPr="003141E1">
        <w:rPr>
          <w:i/>
        </w:rPr>
        <w:t xml:space="preserve">, </w:t>
      </w:r>
      <w:r w:rsidR="00ED3BAA" w:rsidRPr="003141E1">
        <w:rPr>
          <w:i/>
        </w:rPr>
        <w:t>me t</w:t>
      </w:r>
      <w:r w:rsidR="006126DA" w:rsidRPr="003141E1">
        <w:rPr>
          <w:i/>
        </w:rPr>
        <w:t>ë</w:t>
      </w:r>
      <w:r w:rsidR="00ED3BAA" w:rsidRPr="003141E1">
        <w:rPr>
          <w:i/>
        </w:rPr>
        <w:t xml:space="preserve"> c</w:t>
      </w:r>
      <w:r w:rsidR="0033453E" w:rsidRPr="003141E1">
        <w:rPr>
          <w:i/>
        </w:rPr>
        <w:t>i</w:t>
      </w:r>
      <w:r w:rsidR="00ED3BAA" w:rsidRPr="003141E1">
        <w:rPr>
          <w:i/>
        </w:rPr>
        <w:t>l</w:t>
      </w:r>
      <w:r w:rsidR="006126DA" w:rsidRPr="003141E1">
        <w:rPr>
          <w:i/>
        </w:rPr>
        <w:t>ë</w:t>
      </w:r>
      <w:r w:rsidR="00ED3BAA" w:rsidRPr="003141E1">
        <w:rPr>
          <w:i/>
        </w:rPr>
        <w:t xml:space="preserve">n </w:t>
      </w:r>
      <w:r w:rsidRPr="003141E1">
        <w:rPr>
          <w:i/>
        </w:rPr>
        <w:t>nj</w:t>
      </w:r>
      <w:r w:rsidR="00EA176F" w:rsidRPr="003141E1">
        <w:rPr>
          <w:i/>
        </w:rPr>
        <w:t>ë</w:t>
      </w:r>
      <w:r w:rsidRPr="003141E1">
        <w:rPr>
          <w:i/>
        </w:rPr>
        <w:t xml:space="preserve"> person, themelues</w:t>
      </w:r>
      <w:r w:rsidR="0033453E" w:rsidRPr="003141E1">
        <w:rPr>
          <w:i/>
        </w:rPr>
        <w:t>i</w:t>
      </w:r>
      <w:r w:rsidRPr="003141E1">
        <w:rPr>
          <w:i/>
        </w:rPr>
        <w:t xml:space="preserve">, </w:t>
      </w:r>
      <w:r w:rsidR="00ED3BAA" w:rsidRPr="003141E1">
        <w:rPr>
          <w:i/>
        </w:rPr>
        <w:t xml:space="preserve">vendos </w:t>
      </w:r>
      <w:r w:rsidRPr="003141E1">
        <w:rPr>
          <w:i/>
        </w:rPr>
        <w:t xml:space="preserve"> </w:t>
      </w:r>
      <w:r w:rsidR="00ED3BAA" w:rsidRPr="003141E1">
        <w:rPr>
          <w:i/>
        </w:rPr>
        <w:t>asete</w:t>
      </w:r>
      <w:r w:rsidRPr="003141E1">
        <w:rPr>
          <w:i/>
        </w:rPr>
        <w:t xml:space="preserve"> n</w:t>
      </w:r>
      <w:r w:rsidR="00EA176F" w:rsidRPr="003141E1">
        <w:rPr>
          <w:i/>
        </w:rPr>
        <w:t>ë</w:t>
      </w:r>
      <w:r w:rsidRPr="003141E1">
        <w:rPr>
          <w:i/>
        </w:rPr>
        <w:t>n kontroll</w:t>
      </w:r>
      <w:r w:rsidR="0033453E" w:rsidRPr="003141E1">
        <w:rPr>
          <w:i/>
        </w:rPr>
        <w:t>i</w:t>
      </w:r>
      <w:r w:rsidRPr="003141E1">
        <w:rPr>
          <w:i/>
        </w:rPr>
        <w:t>n e nj</w:t>
      </w:r>
      <w:r w:rsidR="00EA176F" w:rsidRPr="003141E1">
        <w:rPr>
          <w:i/>
        </w:rPr>
        <w:t>ë</w:t>
      </w:r>
      <w:r w:rsidRPr="003141E1">
        <w:rPr>
          <w:i/>
        </w:rPr>
        <w:t xml:space="preserve"> </w:t>
      </w:r>
      <w:r w:rsidR="00A231F5" w:rsidRPr="005324CC">
        <w:rPr>
          <w:i/>
        </w:rPr>
        <w:t>kujdestari</w:t>
      </w:r>
      <w:r w:rsidRPr="005324CC">
        <w:rPr>
          <w:i/>
        </w:rPr>
        <w:t xml:space="preserve"> </w:t>
      </w:r>
      <w:r w:rsidRPr="003141E1">
        <w:rPr>
          <w:i/>
        </w:rPr>
        <w:t>p</w:t>
      </w:r>
      <w:r w:rsidR="00EA176F" w:rsidRPr="003141E1">
        <w:rPr>
          <w:i/>
        </w:rPr>
        <w:t>ë</w:t>
      </w:r>
      <w:r w:rsidRPr="003141E1">
        <w:rPr>
          <w:i/>
        </w:rPr>
        <w:t>r llogar</w:t>
      </w:r>
      <w:r w:rsidR="0033453E" w:rsidRPr="003141E1">
        <w:rPr>
          <w:i/>
        </w:rPr>
        <w:t>i</w:t>
      </w:r>
      <w:r w:rsidRPr="003141E1">
        <w:rPr>
          <w:i/>
        </w:rPr>
        <w:t xml:space="preserve"> t</w:t>
      </w:r>
      <w:r w:rsidR="00EA176F" w:rsidRPr="003141E1">
        <w:rPr>
          <w:i/>
        </w:rPr>
        <w:t>ë</w:t>
      </w:r>
      <w:r w:rsidRPr="003141E1">
        <w:rPr>
          <w:i/>
        </w:rPr>
        <w:t xml:space="preserve"> nj</w:t>
      </w:r>
      <w:r w:rsidR="00EA176F" w:rsidRPr="003141E1">
        <w:rPr>
          <w:i/>
        </w:rPr>
        <w:t>ë</w:t>
      </w:r>
      <w:r w:rsidRPr="003141E1">
        <w:rPr>
          <w:i/>
        </w:rPr>
        <w:t xml:space="preserve"> p</w:t>
      </w:r>
      <w:r w:rsidR="00EA176F" w:rsidRPr="003141E1">
        <w:rPr>
          <w:i/>
        </w:rPr>
        <w:t>ë</w:t>
      </w:r>
      <w:r w:rsidRPr="003141E1">
        <w:rPr>
          <w:i/>
        </w:rPr>
        <w:t>rf</w:t>
      </w:r>
      <w:r w:rsidR="0033453E" w:rsidRPr="003141E1">
        <w:rPr>
          <w:i/>
        </w:rPr>
        <w:t>i</w:t>
      </w:r>
      <w:r w:rsidRPr="003141E1">
        <w:rPr>
          <w:i/>
        </w:rPr>
        <w:t>tues</w:t>
      </w:r>
      <w:r w:rsidR="0033453E" w:rsidRPr="003141E1">
        <w:rPr>
          <w:i/>
        </w:rPr>
        <w:t>i</w:t>
      </w:r>
      <w:r w:rsidRPr="003141E1">
        <w:rPr>
          <w:i/>
        </w:rPr>
        <w:t xml:space="preserve"> apo p</w:t>
      </w:r>
      <w:r w:rsidR="00EA176F" w:rsidRPr="003141E1">
        <w:rPr>
          <w:i/>
        </w:rPr>
        <w:t>ë</w:t>
      </w:r>
      <w:r w:rsidRPr="003141E1">
        <w:rPr>
          <w:i/>
        </w:rPr>
        <w:t>r nj</w:t>
      </w:r>
      <w:r w:rsidR="00EA176F" w:rsidRPr="003141E1">
        <w:rPr>
          <w:i/>
        </w:rPr>
        <w:t>ë</w:t>
      </w:r>
      <w:r w:rsidRPr="003141E1">
        <w:rPr>
          <w:i/>
        </w:rPr>
        <w:t xml:space="preserve"> q</w:t>
      </w:r>
      <w:r w:rsidR="00EA176F" w:rsidRPr="003141E1">
        <w:rPr>
          <w:i/>
        </w:rPr>
        <w:t>ë</w:t>
      </w:r>
      <w:r w:rsidRPr="003141E1">
        <w:rPr>
          <w:i/>
        </w:rPr>
        <w:t>ll</w:t>
      </w:r>
      <w:r w:rsidR="0033453E" w:rsidRPr="003141E1">
        <w:rPr>
          <w:i/>
        </w:rPr>
        <w:t>i</w:t>
      </w:r>
      <w:r w:rsidRPr="003141E1">
        <w:rPr>
          <w:i/>
        </w:rPr>
        <w:t>m t</w:t>
      </w:r>
      <w:r w:rsidR="00EA176F" w:rsidRPr="003141E1">
        <w:rPr>
          <w:i/>
        </w:rPr>
        <w:t>ë</w:t>
      </w:r>
      <w:r w:rsidRPr="003141E1">
        <w:rPr>
          <w:i/>
        </w:rPr>
        <w:t xml:space="preserve"> posa</w:t>
      </w:r>
      <w:r w:rsidR="006126DA" w:rsidRPr="003141E1">
        <w:rPr>
          <w:i/>
        </w:rPr>
        <w:t>ç</w:t>
      </w:r>
      <w:r w:rsidR="00EA176F" w:rsidRPr="003141E1">
        <w:rPr>
          <w:i/>
        </w:rPr>
        <w:t>ë</w:t>
      </w:r>
      <w:r w:rsidR="00ED3BAA" w:rsidRPr="003141E1">
        <w:rPr>
          <w:i/>
        </w:rPr>
        <w:t xml:space="preserve">m. </w:t>
      </w:r>
      <w:r w:rsidRPr="003141E1">
        <w:rPr>
          <w:i/>
        </w:rPr>
        <w:t>Trust</w:t>
      </w:r>
      <w:r w:rsidR="0033453E" w:rsidRPr="003141E1">
        <w:rPr>
          <w:i/>
        </w:rPr>
        <w:t>i</w:t>
      </w:r>
      <w:r w:rsidRPr="003141E1">
        <w:rPr>
          <w:i/>
        </w:rPr>
        <w:t xml:space="preserve"> ka karakter</w:t>
      </w:r>
      <w:r w:rsidR="0033453E" w:rsidRPr="003141E1">
        <w:rPr>
          <w:i/>
        </w:rPr>
        <w:t>i</w:t>
      </w:r>
      <w:r w:rsidRPr="003141E1">
        <w:rPr>
          <w:i/>
        </w:rPr>
        <w:t>st</w:t>
      </w:r>
      <w:r w:rsidR="0033453E" w:rsidRPr="003141E1">
        <w:rPr>
          <w:i/>
        </w:rPr>
        <w:t>i</w:t>
      </w:r>
      <w:r w:rsidRPr="003141E1">
        <w:rPr>
          <w:i/>
        </w:rPr>
        <w:t>kat e m</w:t>
      </w:r>
      <w:r w:rsidR="00EA176F" w:rsidRPr="003141E1">
        <w:rPr>
          <w:i/>
        </w:rPr>
        <w:t>ë</w:t>
      </w:r>
      <w:r w:rsidRPr="003141E1">
        <w:rPr>
          <w:i/>
        </w:rPr>
        <w:t>poshtme:</w:t>
      </w:r>
    </w:p>
    <w:p w:rsidR="007265AE" w:rsidRPr="003141E1" w:rsidRDefault="007265AE" w:rsidP="00DF64C1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i/>
        </w:rPr>
      </w:pPr>
      <w:r w:rsidRPr="003141E1">
        <w:rPr>
          <w:i/>
        </w:rPr>
        <w:t>Asetet formojn</w:t>
      </w:r>
      <w:r w:rsidR="00EA176F" w:rsidRPr="003141E1">
        <w:rPr>
          <w:i/>
        </w:rPr>
        <w:t>ë</w:t>
      </w:r>
      <w:r w:rsidRPr="003141E1">
        <w:rPr>
          <w:i/>
        </w:rPr>
        <w:t xml:space="preserve"> nj</w:t>
      </w:r>
      <w:r w:rsidR="00EA176F" w:rsidRPr="003141E1">
        <w:rPr>
          <w:i/>
        </w:rPr>
        <w:t>ë</w:t>
      </w:r>
      <w:r w:rsidRPr="003141E1">
        <w:rPr>
          <w:i/>
        </w:rPr>
        <w:t xml:space="preserve"> </w:t>
      </w:r>
      <w:r w:rsidR="00ED3BAA" w:rsidRPr="003141E1">
        <w:rPr>
          <w:i/>
        </w:rPr>
        <w:t>zë</w:t>
      </w:r>
      <w:r w:rsidRPr="003141E1">
        <w:rPr>
          <w:i/>
        </w:rPr>
        <w:t xml:space="preserve"> t</w:t>
      </w:r>
      <w:r w:rsidR="00EA176F" w:rsidRPr="003141E1">
        <w:rPr>
          <w:i/>
        </w:rPr>
        <w:t>ë</w:t>
      </w:r>
      <w:r w:rsidRPr="003141E1">
        <w:rPr>
          <w:i/>
        </w:rPr>
        <w:t xml:space="preserve"> ndar</w:t>
      </w:r>
      <w:r w:rsidR="00EA176F" w:rsidRPr="003141E1">
        <w:rPr>
          <w:i/>
        </w:rPr>
        <w:t>ë</w:t>
      </w:r>
      <w:r w:rsidRPr="003141E1">
        <w:rPr>
          <w:i/>
        </w:rPr>
        <w:t xml:space="preserve"> dhe nuk p</w:t>
      </w:r>
      <w:r w:rsidR="00EA176F" w:rsidRPr="003141E1">
        <w:rPr>
          <w:i/>
        </w:rPr>
        <w:t>ë</w:t>
      </w:r>
      <w:r w:rsidRPr="003141E1">
        <w:rPr>
          <w:i/>
        </w:rPr>
        <w:t>rfsh</w:t>
      </w:r>
      <w:r w:rsidR="0033453E" w:rsidRPr="003141E1">
        <w:rPr>
          <w:i/>
        </w:rPr>
        <w:t>i</w:t>
      </w:r>
      <w:r w:rsidRPr="003141E1">
        <w:rPr>
          <w:i/>
        </w:rPr>
        <w:t>hen n</w:t>
      </w:r>
      <w:r w:rsidR="00EA176F" w:rsidRPr="003141E1">
        <w:rPr>
          <w:i/>
        </w:rPr>
        <w:t>ë</w:t>
      </w:r>
      <w:r w:rsidRPr="003141E1">
        <w:rPr>
          <w:i/>
        </w:rPr>
        <w:t xml:space="preserve"> pasur</w:t>
      </w:r>
      <w:r w:rsidR="0033453E" w:rsidRPr="003141E1">
        <w:rPr>
          <w:i/>
        </w:rPr>
        <w:t>i</w:t>
      </w:r>
      <w:r w:rsidRPr="003141E1">
        <w:rPr>
          <w:i/>
        </w:rPr>
        <w:t>n</w:t>
      </w:r>
      <w:r w:rsidR="00EA176F" w:rsidRPr="003141E1">
        <w:rPr>
          <w:i/>
        </w:rPr>
        <w:t>ë</w:t>
      </w:r>
      <w:r w:rsidRPr="003141E1">
        <w:rPr>
          <w:i/>
        </w:rPr>
        <w:t xml:space="preserve"> e kujdestar</w:t>
      </w:r>
      <w:r w:rsidR="0033453E" w:rsidRPr="003141E1">
        <w:rPr>
          <w:i/>
        </w:rPr>
        <w:t>i</w:t>
      </w:r>
      <w:r w:rsidRPr="003141E1">
        <w:rPr>
          <w:i/>
        </w:rPr>
        <w:t>t;</w:t>
      </w:r>
    </w:p>
    <w:p w:rsidR="00ED3BAA" w:rsidRPr="003141E1" w:rsidRDefault="007265AE" w:rsidP="00DF64C1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i/>
        </w:rPr>
      </w:pPr>
      <w:r w:rsidRPr="003141E1">
        <w:rPr>
          <w:i/>
        </w:rPr>
        <w:t>T</w:t>
      </w:r>
      <w:r w:rsidR="0033453E" w:rsidRPr="003141E1">
        <w:rPr>
          <w:i/>
        </w:rPr>
        <w:t>i</w:t>
      </w:r>
      <w:r w:rsidRPr="003141E1">
        <w:rPr>
          <w:i/>
        </w:rPr>
        <w:t>tull</w:t>
      </w:r>
      <w:r w:rsidR="0033453E" w:rsidRPr="003141E1">
        <w:rPr>
          <w:i/>
        </w:rPr>
        <w:t>i</w:t>
      </w:r>
      <w:r w:rsidRPr="003141E1">
        <w:rPr>
          <w:i/>
        </w:rPr>
        <w:t xml:space="preserve"> </w:t>
      </w:r>
      <w:r w:rsidR="00A231F5">
        <w:rPr>
          <w:i/>
        </w:rPr>
        <w:t>i</w:t>
      </w:r>
      <w:r w:rsidRPr="003141E1">
        <w:rPr>
          <w:i/>
        </w:rPr>
        <w:t xml:space="preserve"> aseteve t</w:t>
      </w:r>
      <w:r w:rsidR="00EA176F" w:rsidRPr="003141E1">
        <w:rPr>
          <w:i/>
        </w:rPr>
        <w:t>ë</w:t>
      </w:r>
      <w:r w:rsidRPr="003141E1">
        <w:rPr>
          <w:i/>
        </w:rPr>
        <w:t xml:space="preserve"> trust</w:t>
      </w:r>
      <w:r w:rsidR="0033453E" w:rsidRPr="003141E1">
        <w:rPr>
          <w:i/>
        </w:rPr>
        <w:t>i</w:t>
      </w:r>
      <w:r w:rsidRPr="003141E1">
        <w:rPr>
          <w:i/>
        </w:rPr>
        <w:t>t mbahet nga kujdestar</w:t>
      </w:r>
      <w:r w:rsidR="0033453E" w:rsidRPr="003141E1">
        <w:rPr>
          <w:i/>
        </w:rPr>
        <w:t>i</w:t>
      </w:r>
      <w:r w:rsidRPr="003141E1">
        <w:rPr>
          <w:i/>
        </w:rPr>
        <w:t xml:space="preserve"> apo nga nj</w:t>
      </w:r>
      <w:r w:rsidR="00EA176F" w:rsidRPr="003141E1">
        <w:rPr>
          <w:i/>
        </w:rPr>
        <w:t>ë</w:t>
      </w:r>
      <w:r w:rsidRPr="003141E1">
        <w:rPr>
          <w:i/>
        </w:rPr>
        <w:t xml:space="preserve"> person tjet</w:t>
      </w:r>
      <w:r w:rsidR="00EA176F" w:rsidRPr="003141E1">
        <w:rPr>
          <w:i/>
        </w:rPr>
        <w:t>ë</w:t>
      </w:r>
      <w:r w:rsidRPr="003141E1">
        <w:rPr>
          <w:i/>
        </w:rPr>
        <w:t>r p</w:t>
      </w:r>
      <w:r w:rsidR="00EA176F" w:rsidRPr="003141E1">
        <w:rPr>
          <w:i/>
        </w:rPr>
        <w:t>ë</w:t>
      </w:r>
      <w:r w:rsidRPr="003141E1">
        <w:rPr>
          <w:i/>
        </w:rPr>
        <w:t>r llogar</w:t>
      </w:r>
      <w:r w:rsidR="0033453E" w:rsidRPr="003141E1">
        <w:rPr>
          <w:i/>
        </w:rPr>
        <w:t>i</w:t>
      </w:r>
      <w:r w:rsidRPr="003141E1">
        <w:rPr>
          <w:i/>
        </w:rPr>
        <w:t xml:space="preserve"> t</w:t>
      </w:r>
      <w:r w:rsidR="00EA176F" w:rsidRPr="003141E1">
        <w:rPr>
          <w:i/>
        </w:rPr>
        <w:t>ë</w:t>
      </w:r>
      <w:r w:rsidR="00ED3BAA" w:rsidRPr="003141E1">
        <w:rPr>
          <w:i/>
        </w:rPr>
        <w:t xml:space="preserve"> kujdestar</w:t>
      </w:r>
      <w:r w:rsidR="0033453E" w:rsidRPr="003141E1">
        <w:rPr>
          <w:i/>
        </w:rPr>
        <w:t>i</w:t>
      </w:r>
      <w:r w:rsidR="00ED3BAA" w:rsidRPr="003141E1">
        <w:rPr>
          <w:i/>
        </w:rPr>
        <w:t>t.</w:t>
      </w:r>
    </w:p>
    <w:p w:rsidR="007265AE" w:rsidRPr="003141E1" w:rsidRDefault="007265AE" w:rsidP="00DF64C1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i/>
        </w:rPr>
      </w:pPr>
      <w:r w:rsidRPr="003141E1">
        <w:rPr>
          <w:i/>
        </w:rPr>
        <w:t>Kujdestar</w:t>
      </w:r>
      <w:r w:rsidR="0033453E" w:rsidRPr="003141E1">
        <w:rPr>
          <w:i/>
        </w:rPr>
        <w:t>i</w:t>
      </w:r>
      <w:r w:rsidRPr="003141E1">
        <w:rPr>
          <w:i/>
        </w:rPr>
        <w:t xml:space="preserve"> ka t</w:t>
      </w:r>
      <w:r w:rsidR="00EA176F" w:rsidRPr="003141E1">
        <w:rPr>
          <w:i/>
        </w:rPr>
        <w:t>ë</w:t>
      </w:r>
      <w:r w:rsidRPr="003141E1">
        <w:rPr>
          <w:i/>
        </w:rPr>
        <w:t xml:space="preserve"> drejt</w:t>
      </w:r>
      <w:r w:rsidR="00EA176F" w:rsidRPr="003141E1">
        <w:rPr>
          <w:i/>
        </w:rPr>
        <w:t>ë</w:t>
      </w:r>
      <w:r w:rsidRPr="003141E1">
        <w:rPr>
          <w:i/>
        </w:rPr>
        <w:t>n dhe detyr</w:t>
      </w:r>
      <w:r w:rsidR="00EA176F" w:rsidRPr="003141E1">
        <w:rPr>
          <w:i/>
        </w:rPr>
        <w:t>ë</w:t>
      </w:r>
      <w:r w:rsidRPr="003141E1">
        <w:rPr>
          <w:i/>
        </w:rPr>
        <w:t>n p</w:t>
      </w:r>
      <w:r w:rsidR="00EA176F" w:rsidRPr="003141E1">
        <w:rPr>
          <w:i/>
        </w:rPr>
        <w:t>ë</w:t>
      </w:r>
      <w:r w:rsidRPr="003141E1">
        <w:rPr>
          <w:i/>
        </w:rPr>
        <w:t>r t</w:t>
      </w:r>
      <w:r w:rsidR="00EA176F" w:rsidRPr="003141E1">
        <w:rPr>
          <w:i/>
        </w:rPr>
        <w:t>ë</w:t>
      </w:r>
      <w:r w:rsidRPr="003141E1">
        <w:rPr>
          <w:i/>
        </w:rPr>
        <w:t xml:space="preserve"> kryer me p</w:t>
      </w:r>
      <w:r w:rsidR="00EA176F" w:rsidRPr="003141E1">
        <w:rPr>
          <w:i/>
        </w:rPr>
        <w:t>ë</w:t>
      </w:r>
      <w:r w:rsidRPr="003141E1">
        <w:rPr>
          <w:i/>
        </w:rPr>
        <w:t>rgjegjshm</w:t>
      </w:r>
      <w:r w:rsidR="00EA176F" w:rsidRPr="003141E1">
        <w:rPr>
          <w:i/>
        </w:rPr>
        <w:t>ë</w:t>
      </w:r>
      <w:r w:rsidRPr="003141E1">
        <w:rPr>
          <w:i/>
        </w:rPr>
        <w:t>r</w:t>
      </w:r>
      <w:r w:rsidR="0033453E" w:rsidRPr="003141E1">
        <w:rPr>
          <w:i/>
        </w:rPr>
        <w:t>i</w:t>
      </w:r>
      <w:r w:rsidRPr="003141E1">
        <w:rPr>
          <w:i/>
        </w:rPr>
        <w:t xml:space="preserve"> menaxh</w:t>
      </w:r>
      <w:r w:rsidR="0033453E" w:rsidRPr="003141E1">
        <w:rPr>
          <w:i/>
        </w:rPr>
        <w:t>i</w:t>
      </w:r>
      <w:r w:rsidRPr="003141E1">
        <w:rPr>
          <w:i/>
        </w:rPr>
        <w:t>m</w:t>
      </w:r>
      <w:r w:rsidR="0033453E" w:rsidRPr="003141E1">
        <w:rPr>
          <w:i/>
        </w:rPr>
        <w:t>i</w:t>
      </w:r>
      <w:r w:rsidRPr="003141E1">
        <w:rPr>
          <w:i/>
        </w:rPr>
        <w:t>n, p</w:t>
      </w:r>
      <w:r w:rsidR="00EA176F" w:rsidRPr="003141E1">
        <w:rPr>
          <w:i/>
        </w:rPr>
        <w:t>ë</w:t>
      </w:r>
      <w:r w:rsidRPr="003141E1">
        <w:rPr>
          <w:i/>
        </w:rPr>
        <w:t>rdor</w:t>
      </w:r>
      <w:r w:rsidR="0033453E" w:rsidRPr="003141E1">
        <w:rPr>
          <w:i/>
        </w:rPr>
        <w:t>i</w:t>
      </w:r>
      <w:r w:rsidRPr="003141E1">
        <w:rPr>
          <w:i/>
        </w:rPr>
        <w:t>m</w:t>
      </w:r>
      <w:r w:rsidR="0033453E" w:rsidRPr="003141E1">
        <w:rPr>
          <w:i/>
        </w:rPr>
        <w:t>i</w:t>
      </w:r>
      <w:r w:rsidRPr="003141E1">
        <w:rPr>
          <w:i/>
        </w:rPr>
        <w:t>n, d</w:t>
      </w:r>
      <w:r w:rsidR="0033453E" w:rsidRPr="003141E1">
        <w:rPr>
          <w:i/>
        </w:rPr>
        <w:t>i</w:t>
      </w:r>
      <w:r w:rsidRPr="003141E1">
        <w:rPr>
          <w:i/>
        </w:rPr>
        <w:t>spon</w:t>
      </w:r>
      <w:r w:rsidR="0033453E" w:rsidRPr="003141E1">
        <w:rPr>
          <w:i/>
        </w:rPr>
        <w:t>i</w:t>
      </w:r>
      <w:r w:rsidRPr="003141E1">
        <w:rPr>
          <w:i/>
        </w:rPr>
        <w:t>m</w:t>
      </w:r>
      <w:r w:rsidR="0033453E" w:rsidRPr="003141E1">
        <w:rPr>
          <w:i/>
        </w:rPr>
        <w:t>i</w:t>
      </w:r>
      <w:r w:rsidRPr="003141E1">
        <w:rPr>
          <w:i/>
        </w:rPr>
        <w:t>n e aseteve n</w:t>
      </w:r>
      <w:r w:rsidR="00EA176F" w:rsidRPr="003141E1">
        <w:rPr>
          <w:i/>
        </w:rPr>
        <w:t>ë</w:t>
      </w:r>
      <w:r w:rsidRPr="003141E1">
        <w:rPr>
          <w:i/>
        </w:rPr>
        <w:t xml:space="preserve"> p</w:t>
      </w:r>
      <w:r w:rsidR="00EA176F" w:rsidRPr="003141E1">
        <w:rPr>
          <w:i/>
        </w:rPr>
        <w:t>ë</w:t>
      </w:r>
      <w:r w:rsidRPr="003141E1">
        <w:rPr>
          <w:i/>
        </w:rPr>
        <w:t>rputhje me kushtet e trust</w:t>
      </w:r>
      <w:r w:rsidR="0033453E" w:rsidRPr="003141E1">
        <w:rPr>
          <w:i/>
        </w:rPr>
        <w:t>i</w:t>
      </w:r>
      <w:r w:rsidRPr="003141E1">
        <w:rPr>
          <w:i/>
        </w:rPr>
        <w:t>t dhe detyr</w:t>
      </w:r>
      <w:r w:rsidR="0033453E" w:rsidRPr="003141E1">
        <w:rPr>
          <w:i/>
        </w:rPr>
        <w:t>i</w:t>
      </w:r>
      <w:r w:rsidRPr="003141E1">
        <w:rPr>
          <w:i/>
        </w:rPr>
        <w:t>met e posa</w:t>
      </w:r>
      <w:r w:rsidR="006126DA" w:rsidRPr="003141E1">
        <w:rPr>
          <w:i/>
        </w:rPr>
        <w:t>ç</w:t>
      </w:r>
      <w:r w:rsidRPr="003141E1">
        <w:rPr>
          <w:i/>
        </w:rPr>
        <w:t>me t</w:t>
      </w:r>
      <w:r w:rsidR="00EA176F" w:rsidRPr="003141E1">
        <w:rPr>
          <w:i/>
        </w:rPr>
        <w:t>ë</w:t>
      </w:r>
      <w:r w:rsidRPr="003141E1">
        <w:rPr>
          <w:i/>
        </w:rPr>
        <w:t xml:space="preserve"> parash</w:t>
      </w:r>
      <w:r w:rsidR="0033453E" w:rsidRPr="003141E1">
        <w:rPr>
          <w:i/>
        </w:rPr>
        <w:t>i</w:t>
      </w:r>
      <w:r w:rsidRPr="003141E1">
        <w:rPr>
          <w:i/>
        </w:rPr>
        <w:t>kuar me l</w:t>
      </w:r>
      <w:r w:rsidR="0033453E" w:rsidRPr="003141E1">
        <w:rPr>
          <w:i/>
        </w:rPr>
        <w:t>i</w:t>
      </w:r>
      <w:r w:rsidRPr="003141E1">
        <w:rPr>
          <w:i/>
        </w:rPr>
        <w:t>gj.”.</w:t>
      </w:r>
    </w:p>
    <w:p w:rsidR="002E03B7" w:rsidRPr="003141E1" w:rsidRDefault="002E03B7" w:rsidP="00DF64C1">
      <w:pPr>
        <w:jc w:val="both"/>
        <w:rPr>
          <w:lang w:eastAsia="bg-BG"/>
        </w:rPr>
      </w:pPr>
    </w:p>
    <w:p w:rsidR="00933996" w:rsidRPr="003141E1" w:rsidRDefault="00933996" w:rsidP="00DF64C1">
      <w:pPr>
        <w:pStyle w:val="ListParagraph"/>
        <w:numPr>
          <w:ilvl w:val="0"/>
          <w:numId w:val="3"/>
        </w:numPr>
        <w:jc w:val="both"/>
        <w:rPr>
          <w:lang w:eastAsia="bg-BG"/>
        </w:rPr>
      </w:pPr>
      <w:r w:rsidRPr="003141E1">
        <w:rPr>
          <w:lang w:eastAsia="bg-BG"/>
        </w:rPr>
        <w:t>Në p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>kën 26, pas numr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>t (v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>) sh</w:t>
      </w:r>
      <w:r w:rsidR="00BC3AC3" w:rsidRPr="003141E1">
        <w:rPr>
          <w:lang w:eastAsia="bg-BG"/>
        </w:rPr>
        <w:t>tohet numr</w:t>
      </w:r>
      <w:r w:rsidR="0033453E" w:rsidRPr="003141E1">
        <w:rPr>
          <w:lang w:eastAsia="bg-BG"/>
        </w:rPr>
        <w:t>i</w:t>
      </w:r>
      <w:r w:rsidR="00BC3AC3" w:rsidRPr="003141E1">
        <w:rPr>
          <w:lang w:eastAsia="bg-BG"/>
        </w:rPr>
        <w:t xml:space="preserve"> (v</w:t>
      </w:r>
      <w:r w:rsidR="0033453E" w:rsidRPr="003141E1">
        <w:rPr>
          <w:lang w:eastAsia="bg-BG"/>
        </w:rPr>
        <w:t>ii</w:t>
      </w:r>
      <w:r w:rsidR="00BC3AC3" w:rsidRPr="003141E1">
        <w:rPr>
          <w:lang w:eastAsia="bg-BG"/>
        </w:rPr>
        <w:t>) me përmbajtje</w:t>
      </w:r>
      <w:r w:rsidRPr="003141E1">
        <w:rPr>
          <w:lang w:eastAsia="bg-BG"/>
        </w:rPr>
        <w:t xml:space="preserve">: </w:t>
      </w:r>
    </w:p>
    <w:p w:rsidR="00BC3AC3" w:rsidRPr="003141E1" w:rsidRDefault="00BC3AC3" w:rsidP="00DF64C1">
      <w:pPr>
        <w:jc w:val="both"/>
        <w:rPr>
          <w:i/>
        </w:rPr>
      </w:pPr>
    </w:p>
    <w:p w:rsidR="00310AD2" w:rsidRPr="003141E1" w:rsidRDefault="00933996" w:rsidP="00DF64C1">
      <w:pPr>
        <w:jc w:val="both"/>
        <w:rPr>
          <w:i/>
        </w:rPr>
      </w:pPr>
      <w:r w:rsidRPr="003141E1">
        <w:rPr>
          <w:i/>
        </w:rPr>
        <w:t>“</w:t>
      </w:r>
      <w:r w:rsidR="00A93FCD" w:rsidRPr="003141E1">
        <w:rPr>
          <w:i/>
        </w:rPr>
        <w:t>v</w:t>
      </w:r>
      <w:r w:rsidR="0033453E" w:rsidRPr="003141E1">
        <w:rPr>
          <w:i/>
        </w:rPr>
        <w:t>ii</w:t>
      </w:r>
      <w:r w:rsidR="00A93FCD" w:rsidRPr="003141E1">
        <w:rPr>
          <w:i/>
        </w:rPr>
        <w:t>) ofron shërb</w:t>
      </w:r>
      <w:r w:rsidR="0033453E" w:rsidRPr="003141E1">
        <w:rPr>
          <w:i/>
        </w:rPr>
        <w:t>i</w:t>
      </w:r>
      <w:r w:rsidR="00A93FCD" w:rsidRPr="003141E1">
        <w:rPr>
          <w:i/>
        </w:rPr>
        <w:t>m</w:t>
      </w:r>
      <w:r w:rsidR="0033453E" w:rsidRPr="003141E1">
        <w:rPr>
          <w:i/>
        </w:rPr>
        <w:t>i</w:t>
      </w:r>
      <w:r w:rsidR="00A93FCD" w:rsidRPr="003141E1">
        <w:rPr>
          <w:i/>
        </w:rPr>
        <w:t>n e “kujdestar</w:t>
      </w:r>
      <w:r w:rsidR="000D3E32" w:rsidRPr="003141E1">
        <w:rPr>
          <w:i/>
        </w:rPr>
        <w:t>i</w:t>
      </w:r>
      <w:r w:rsidR="00A93FCD" w:rsidRPr="003141E1">
        <w:rPr>
          <w:i/>
        </w:rPr>
        <w:t>t t</w:t>
      </w:r>
      <w:r w:rsidR="00EA176F" w:rsidRPr="003141E1">
        <w:rPr>
          <w:i/>
        </w:rPr>
        <w:t>ë</w:t>
      </w:r>
      <w:r w:rsidR="00A93FCD" w:rsidRPr="003141E1">
        <w:rPr>
          <w:i/>
        </w:rPr>
        <w:t xml:space="preserve"> portofol</w:t>
      </w:r>
      <w:r w:rsidR="0033453E" w:rsidRPr="003141E1">
        <w:rPr>
          <w:i/>
        </w:rPr>
        <w:t>i</w:t>
      </w:r>
      <w:r w:rsidR="00A93FCD" w:rsidRPr="003141E1">
        <w:rPr>
          <w:i/>
        </w:rPr>
        <w:t>t”, s</w:t>
      </w:r>
      <w:r w:rsidR="0033453E" w:rsidRPr="003141E1">
        <w:rPr>
          <w:i/>
        </w:rPr>
        <w:t>i</w:t>
      </w:r>
      <w:r w:rsidR="00A93FCD" w:rsidRPr="003141E1">
        <w:rPr>
          <w:i/>
        </w:rPr>
        <w:t>pas rregull</w:t>
      </w:r>
      <w:r w:rsidR="0033453E" w:rsidRPr="003141E1">
        <w:rPr>
          <w:i/>
        </w:rPr>
        <w:t>i</w:t>
      </w:r>
      <w:r w:rsidR="00A93FCD" w:rsidRPr="003141E1">
        <w:rPr>
          <w:i/>
        </w:rPr>
        <w:t>m</w:t>
      </w:r>
      <w:r w:rsidR="0033453E" w:rsidRPr="003141E1">
        <w:rPr>
          <w:i/>
        </w:rPr>
        <w:t>i</w:t>
      </w:r>
      <w:r w:rsidR="00A93FCD" w:rsidRPr="003141E1">
        <w:rPr>
          <w:i/>
        </w:rPr>
        <w:t>t të legj</w:t>
      </w:r>
      <w:r w:rsidR="0033453E" w:rsidRPr="003141E1">
        <w:rPr>
          <w:i/>
        </w:rPr>
        <w:t>i</w:t>
      </w:r>
      <w:r w:rsidR="00A93FCD" w:rsidRPr="003141E1">
        <w:rPr>
          <w:i/>
        </w:rPr>
        <w:t>slac</w:t>
      </w:r>
      <w:r w:rsidR="0033453E" w:rsidRPr="003141E1">
        <w:rPr>
          <w:i/>
        </w:rPr>
        <w:t>i</w:t>
      </w:r>
      <w:r w:rsidR="00A93FCD" w:rsidRPr="003141E1">
        <w:rPr>
          <w:i/>
        </w:rPr>
        <w:t>on</w:t>
      </w:r>
      <w:r w:rsidR="0033453E" w:rsidRPr="003141E1">
        <w:rPr>
          <w:i/>
        </w:rPr>
        <w:t>i</w:t>
      </w:r>
      <w:r w:rsidR="00A93FCD" w:rsidRPr="003141E1">
        <w:rPr>
          <w:i/>
        </w:rPr>
        <w:t>t të fushës për tregjet f</w:t>
      </w:r>
      <w:r w:rsidR="0033453E" w:rsidRPr="003141E1">
        <w:rPr>
          <w:i/>
        </w:rPr>
        <w:t>i</w:t>
      </w:r>
      <w:r w:rsidR="00A93FCD" w:rsidRPr="003141E1">
        <w:rPr>
          <w:i/>
        </w:rPr>
        <w:t>nanc</w:t>
      </w:r>
      <w:r w:rsidR="0033453E" w:rsidRPr="003141E1">
        <w:rPr>
          <w:i/>
        </w:rPr>
        <w:t>i</w:t>
      </w:r>
      <w:r w:rsidR="00A93FCD" w:rsidRPr="003141E1">
        <w:rPr>
          <w:i/>
        </w:rPr>
        <w:t>are të bazuara në teknologj</w:t>
      </w:r>
      <w:r w:rsidR="0033453E" w:rsidRPr="003141E1">
        <w:rPr>
          <w:i/>
        </w:rPr>
        <w:t>i</w:t>
      </w:r>
      <w:r w:rsidR="00A93FCD" w:rsidRPr="003141E1">
        <w:rPr>
          <w:i/>
        </w:rPr>
        <w:t>në e regj</w:t>
      </w:r>
      <w:r w:rsidR="0033453E" w:rsidRPr="003141E1">
        <w:rPr>
          <w:i/>
        </w:rPr>
        <w:t>i</w:t>
      </w:r>
      <w:r w:rsidR="00A93FCD" w:rsidRPr="003141E1">
        <w:rPr>
          <w:i/>
        </w:rPr>
        <w:t>strave të shpërndarë;</w:t>
      </w:r>
      <w:r w:rsidR="00310AD2" w:rsidRPr="003141E1">
        <w:rPr>
          <w:i/>
        </w:rPr>
        <w:t>”</w:t>
      </w:r>
      <w:r w:rsidR="00BC3AC3" w:rsidRPr="003141E1">
        <w:rPr>
          <w:i/>
        </w:rPr>
        <w:t>.</w:t>
      </w:r>
    </w:p>
    <w:p w:rsidR="006804D2" w:rsidRPr="003141E1" w:rsidRDefault="006804D2" w:rsidP="00DF64C1">
      <w:pPr>
        <w:jc w:val="both"/>
        <w:rPr>
          <w:i/>
          <w:lang w:eastAsia="bg-BG"/>
        </w:rPr>
      </w:pPr>
    </w:p>
    <w:p w:rsidR="006804D2" w:rsidRPr="003141E1" w:rsidRDefault="006804D2" w:rsidP="00DF64C1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141E1">
        <w:t>Pas p</w:t>
      </w:r>
      <w:r w:rsidR="0033453E" w:rsidRPr="003141E1">
        <w:t>i</w:t>
      </w:r>
      <w:r w:rsidRPr="003141E1">
        <w:t>kës 28 shtohet p</w:t>
      </w:r>
      <w:r w:rsidR="0033453E" w:rsidRPr="003141E1">
        <w:t>i</w:t>
      </w:r>
      <w:r w:rsidR="00AE376C" w:rsidRPr="003141E1">
        <w:t>ka 28/1 me përmbajtje</w:t>
      </w:r>
      <w:r w:rsidRPr="003141E1">
        <w:t>:</w:t>
      </w:r>
    </w:p>
    <w:p w:rsidR="00AE376C" w:rsidRPr="003141E1" w:rsidRDefault="00AE376C" w:rsidP="00DF6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6804D2" w:rsidRPr="003141E1" w:rsidRDefault="006804D2" w:rsidP="00DF6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  <w:r w:rsidRPr="003141E1">
        <w:rPr>
          <w:i/>
        </w:rPr>
        <w:t>“</w:t>
      </w:r>
      <w:r w:rsidR="00057717" w:rsidRPr="003141E1">
        <w:rPr>
          <w:i/>
          <w:color w:val="000000"/>
        </w:rPr>
        <w:t>28/1. Person përgjegjës për parandal</w:t>
      </w:r>
      <w:r w:rsidR="0033453E" w:rsidRPr="003141E1">
        <w:rPr>
          <w:i/>
          <w:color w:val="000000"/>
        </w:rPr>
        <w:t>i</w:t>
      </w:r>
      <w:r w:rsidR="00057717" w:rsidRPr="003141E1">
        <w:rPr>
          <w:i/>
          <w:color w:val="000000"/>
        </w:rPr>
        <w:t>m</w:t>
      </w:r>
      <w:r w:rsidR="0033453E" w:rsidRPr="003141E1">
        <w:rPr>
          <w:i/>
          <w:color w:val="000000"/>
        </w:rPr>
        <w:t>i</w:t>
      </w:r>
      <w:r w:rsidR="00057717" w:rsidRPr="003141E1">
        <w:rPr>
          <w:i/>
          <w:color w:val="000000"/>
        </w:rPr>
        <w:t>n e pastr</w:t>
      </w:r>
      <w:r w:rsidR="0033453E" w:rsidRPr="003141E1">
        <w:rPr>
          <w:i/>
          <w:color w:val="000000"/>
        </w:rPr>
        <w:t>i</w:t>
      </w:r>
      <w:r w:rsidR="00057717" w:rsidRPr="003141E1">
        <w:rPr>
          <w:i/>
          <w:color w:val="000000"/>
        </w:rPr>
        <w:t>m</w:t>
      </w:r>
      <w:r w:rsidR="0033453E" w:rsidRPr="003141E1">
        <w:rPr>
          <w:i/>
          <w:color w:val="000000"/>
        </w:rPr>
        <w:t>i</w:t>
      </w:r>
      <w:r w:rsidR="00057717" w:rsidRPr="003141E1">
        <w:rPr>
          <w:i/>
          <w:color w:val="000000"/>
        </w:rPr>
        <w:t>t të parave dhe f</w:t>
      </w:r>
      <w:r w:rsidR="0033453E" w:rsidRPr="003141E1">
        <w:rPr>
          <w:i/>
          <w:color w:val="000000"/>
        </w:rPr>
        <w:t>i</w:t>
      </w:r>
      <w:r w:rsidR="00057717" w:rsidRPr="003141E1">
        <w:rPr>
          <w:i/>
          <w:color w:val="000000"/>
        </w:rPr>
        <w:t>nanc</w:t>
      </w:r>
      <w:r w:rsidR="0033453E" w:rsidRPr="003141E1">
        <w:rPr>
          <w:i/>
          <w:color w:val="000000"/>
        </w:rPr>
        <w:t>i</w:t>
      </w:r>
      <w:r w:rsidR="00057717" w:rsidRPr="003141E1">
        <w:rPr>
          <w:i/>
          <w:color w:val="000000"/>
        </w:rPr>
        <w:t>m</w:t>
      </w:r>
      <w:r w:rsidR="0033453E" w:rsidRPr="003141E1">
        <w:rPr>
          <w:i/>
          <w:color w:val="000000"/>
        </w:rPr>
        <w:t>i</w:t>
      </w:r>
      <w:r w:rsidR="00057717" w:rsidRPr="003141E1">
        <w:rPr>
          <w:i/>
          <w:color w:val="000000"/>
        </w:rPr>
        <w:t>n e terror</w:t>
      </w:r>
      <w:r w:rsidR="0033453E" w:rsidRPr="003141E1">
        <w:rPr>
          <w:i/>
          <w:color w:val="000000"/>
        </w:rPr>
        <w:t>i</w:t>
      </w:r>
      <w:r w:rsidR="00057717" w:rsidRPr="003141E1">
        <w:rPr>
          <w:i/>
          <w:color w:val="000000"/>
        </w:rPr>
        <w:t>zm</w:t>
      </w:r>
      <w:r w:rsidR="0033453E" w:rsidRPr="003141E1">
        <w:rPr>
          <w:i/>
          <w:color w:val="000000"/>
        </w:rPr>
        <w:t>i</w:t>
      </w:r>
      <w:r w:rsidR="00057717" w:rsidRPr="003141E1">
        <w:rPr>
          <w:i/>
          <w:color w:val="000000"/>
        </w:rPr>
        <w:t>t është zyrtar</w:t>
      </w:r>
      <w:r w:rsidR="0033453E" w:rsidRPr="003141E1">
        <w:rPr>
          <w:i/>
          <w:color w:val="000000"/>
        </w:rPr>
        <w:t>i</w:t>
      </w:r>
      <w:r w:rsidR="00057717" w:rsidRPr="003141E1">
        <w:rPr>
          <w:i/>
          <w:color w:val="000000"/>
        </w:rPr>
        <w:t xml:space="preserve"> apo punonjës</w:t>
      </w:r>
      <w:r w:rsidR="0033453E" w:rsidRPr="003141E1">
        <w:rPr>
          <w:i/>
          <w:color w:val="000000"/>
        </w:rPr>
        <w:t>i</w:t>
      </w:r>
      <w:r w:rsidR="00057717" w:rsidRPr="003141E1">
        <w:rPr>
          <w:i/>
          <w:color w:val="000000"/>
        </w:rPr>
        <w:t xml:space="preserve"> </w:t>
      </w:r>
      <w:r w:rsidR="00057717" w:rsidRPr="003141E1">
        <w:rPr>
          <w:i/>
          <w:lang w:eastAsia="bg-BG"/>
        </w:rPr>
        <w:t>me njohur</w:t>
      </w:r>
      <w:r w:rsidR="0033453E" w:rsidRPr="003141E1">
        <w:rPr>
          <w:i/>
          <w:lang w:eastAsia="bg-BG"/>
        </w:rPr>
        <w:t>i</w:t>
      </w:r>
      <w:r w:rsidR="00057717" w:rsidRPr="003141E1">
        <w:rPr>
          <w:i/>
          <w:lang w:eastAsia="bg-BG"/>
        </w:rPr>
        <w:t xml:space="preserve"> të mjaftueshme për rrez</w:t>
      </w:r>
      <w:r w:rsidR="0033453E" w:rsidRPr="003141E1">
        <w:rPr>
          <w:i/>
          <w:lang w:eastAsia="bg-BG"/>
        </w:rPr>
        <w:t>i</w:t>
      </w:r>
      <w:r w:rsidR="00057717" w:rsidRPr="003141E1">
        <w:rPr>
          <w:i/>
          <w:lang w:eastAsia="bg-BG"/>
        </w:rPr>
        <w:t>kun e ekspoz</w:t>
      </w:r>
      <w:r w:rsidR="0033453E" w:rsidRPr="003141E1">
        <w:rPr>
          <w:i/>
          <w:lang w:eastAsia="bg-BG"/>
        </w:rPr>
        <w:t>i</w:t>
      </w:r>
      <w:r w:rsidR="00057717" w:rsidRPr="003141E1">
        <w:rPr>
          <w:i/>
          <w:lang w:eastAsia="bg-BG"/>
        </w:rPr>
        <w:t>m</w:t>
      </w:r>
      <w:r w:rsidR="0033453E" w:rsidRPr="003141E1">
        <w:rPr>
          <w:i/>
          <w:lang w:eastAsia="bg-BG"/>
        </w:rPr>
        <w:t>i</w:t>
      </w:r>
      <w:r w:rsidR="00057717" w:rsidRPr="003141E1">
        <w:rPr>
          <w:i/>
          <w:lang w:eastAsia="bg-BG"/>
        </w:rPr>
        <w:t>t ndaj pastr</w:t>
      </w:r>
      <w:r w:rsidR="0033453E" w:rsidRPr="003141E1">
        <w:rPr>
          <w:i/>
          <w:lang w:eastAsia="bg-BG"/>
        </w:rPr>
        <w:t>i</w:t>
      </w:r>
      <w:r w:rsidR="00057717" w:rsidRPr="003141E1">
        <w:rPr>
          <w:i/>
          <w:lang w:eastAsia="bg-BG"/>
        </w:rPr>
        <w:t>m</w:t>
      </w:r>
      <w:r w:rsidR="0033453E" w:rsidRPr="003141E1">
        <w:rPr>
          <w:i/>
          <w:lang w:eastAsia="bg-BG"/>
        </w:rPr>
        <w:t>i</w:t>
      </w:r>
      <w:r w:rsidR="00057717" w:rsidRPr="003141E1">
        <w:rPr>
          <w:i/>
          <w:lang w:eastAsia="bg-BG"/>
        </w:rPr>
        <w:t>t të parave dhe f</w:t>
      </w:r>
      <w:r w:rsidR="0033453E" w:rsidRPr="003141E1">
        <w:rPr>
          <w:i/>
          <w:lang w:eastAsia="bg-BG"/>
        </w:rPr>
        <w:t>i</w:t>
      </w:r>
      <w:r w:rsidR="00057717" w:rsidRPr="003141E1">
        <w:rPr>
          <w:i/>
          <w:lang w:eastAsia="bg-BG"/>
        </w:rPr>
        <w:t>nanc</w:t>
      </w:r>
      <w:r w:rsidR="0033453E" w:rsidRPr="003141E1">
        <w:rPr>
          <w:i/>
          <w:lang w:eastAsia="bg-BG"/>
        </w:rPr>
        <w:t>i</w:t>
      </w:r>
      <w:r w:rsidR="00057717" w:rsidRPr="003141E1">
        <w:rPr>
          <w:i/>
          <w:lang w:eastAsia="bg-BG"/>
        </w:rPr>
        <w:t>m</w:t>
      </w:r>
      <w:r w:rsidR="0033453E" w:rsidRPr="003141E1">
        <w:rPr>
          <w:i/>
          <w:lang w:eastAsia="bg-BG"/>
        </w:rPr>
        <w:t>i</w:t>
      </w:r>
      <w:r w:rsidR="00057717" w:rsidRPr="003141E1">
        <w:rPr>
          <w:i/>
          <w:lang w:eastAsia="bg-BG"/>
        </w:rPr>
        <w:t>t të terror</w:t>
      </w:r>
      <w:r w:rsidR="0033453E" w:rsidRPr="003141E1">
        <w:rPr>
          <w:i/>
          <w:lang w:eastAsia="bg-BG"/>
        </w:rPr>
        <w:t>i</w:t>
      </w:r>
      <w:r w:rsidR="00057717" w:rsidRPr="003141E1">
        <w:rPr>
          <w:i/>
          <w:lang w:eastAsia="bg-BG"/>
        </w:rPr>
        <w:t>zm</w:t>
      </w:r>
      <w:r w:rsidR="0033453E" w:rsidRPr="003141E1">
        <w:rPr>
          <w:i/>
          <w:lang w:eastAsia="bg-BG"/>
        </w:rPr>
        <w:t>i</w:t>
      </w:r>
      <w:r w:rsidR="00057717" w:rsidRPr="003141E1">
        <w:rPr>
          <w:i/>
          <w:lang w:eastAsia="bg-BG"/>
        </w:rPr>
        <w:t xml:space="preserve">t të </w:t>
      </w:r>
      <w:r w:rsidR="0033453E" w:rsidRPr="003141E1">
        <w:rPr>
          <w:i/>
          <w:lang w:eastAsia="bg-BG"/>
        </w:rPr>
        <w:t>i</w:t>
      </w:r>
      <w:r w:rsidR="00057717" w:rsidRPr="003141E1">
        <w:rPr>
          <w:i/>
          <w:lang w:eastAsia="bg-BG"/>
        </w:rPr>
        <w:t>nst</w:t>
      </w:r>
      <w:r w:rsidR="0033453E" w:rsidRPr="003141E1">
        <w:rPr>
          <w:i/>
          <w:lang w:eastAsia="bg-BG"/>
        </w:rPr>
        <w:t>i</w:t>
      </w:r>
      <w:r w:rsidR="00057717" w:rsidRPr="003141E1">
        <w:rPr>
          <w:i/>
          <w:lang w:eastAsia="bg-BG"/>
        </w:rPr>
        <w:t>tuc</w:t>
      </w:r>
      <w:r w:rsidR="0033453E" w:rsidRPr="003141E1">
        <w:rPr>
          <w:i/>
          <w:lang w:eastAsia="bg-BG"/>
        </w:rPr>
        <w:t>i</w:t>
      </w:r>
      <w:r w:rsidR="00057717" w:rsidRPr="003141E1">
        <w:rPr>
          <w:i/>
          <w:lang w:eastAsia="bg-BG"/>
        </w:rPr>
        <w:t>on</w:t>
      </w:r>
      <w:r w:rsidR="0033453E" w:rsidRPr="003141E1">
        <w:rPr>
          <w:i/>
          <w:lang w:eastAsia="bg-BG"/>
        </w:rPr>
        <w:t>i</w:t>
      </w:r>
      <w:r w:rsidR="00057717" w:rsidRPr="003141E1">
        <w:rPr>
          <w:i/>
          <w:lang w:eastAsia="bg-BG"/>
        </w:rPr>
        <w:t>t  dhe të ketë kompetencë për të marrë vend</w:t>
      </w:r>
      <w:r w:rsidR="0033453E" w:rsidRPr="003141E1">
        <w:rPr>
          <w:i/>
          <w:lang w:eastAsia="bg-BG"/>
        </w:rPr>
        <w:t>i</w:t>
      </w:r>
      <w:r w:rsidR="00057717" w:rsidRPr="003141E1">
        <w:rPr>
          <w:i/>
          <w:lang w:eastAsia="bg-BG"/>
        </w:rPr>
        <w:t>me dhe që nuk nevoj</w:t>
      </w:r>
      <w:r w:rsidR="0033453E" w:rsidRPr="003141E1">
        <w:rPr>
          <w:i/>
          <w:lang w:eastAsia="bg-BG"/>
        </w:rPr>
        <w:t>i</w:t>
      </w:r>
      <w:r w:rsidR="00057717" w:rsidRPr="003141E1">
        <w:rPr>
          <w:i/>
          <w:lang w:eastAsia="bg-BG"/>
        </w:rPr>
        <w:t>tet, në të gj</w:t>
      </w:r>
      <w:r w:rsidR="0033453E" w:rsidRPr="003141E1">
        <w:rPr>
          <w:i/>
          <w:lang w:eastAsia="bg-BG"/>
        </w:rPr>
        <w:t>i</w:t>
      </w:r>
      <w:r w:rsidR="00057717" w:rsidRPr="003141E1">
        <w:rPr>
          <w:i/>
          <w:lang w:eastAsia="bg-BG"/>
        </w:rPr>
        <w:t xml:space="preserve">tha rastet, të jetë anëtar </w:t>
      </w:r>
      <w:r w:rsidR="0033453E" w:rsidRPr="003141E1">
        <w:rPr>
          <w:i/>
          <w:lang w:eastAsia="bg-BG"/>
        </w:rPr>
        <w:t>i</w:t>
      </w:r>
      <w:r w:rsidR="00057717" w:rsidRPr="003141E1">
        <w:rPr>
          <w:i/>
          <w:lang w:eastAsia="bg-BG"/>
        </w:rPr>
        <w:t xml:space="preserve"> bord</w:t>
      </w:r>
      <w:r w:rsidR="0033453E" w:rsidRPr="003141E1">
        <w:rPr>
          <w:i/>
          <w:lang w:eastAsia="bg-BG"/>
        </w:rPr>
        <w:t>i</w:t>
      </w:r>
      <w:r w:rsidR="00057717" w:rsidRPr="003141E1">
        <w:rPr>
          <w:i/>
          <w:lang w:eastAsia="bg-BG"/>
        </w:rPr>
        <w:t>t të drejtorëve.</w:t>
      </w:r>
      <w:r w:rsidRPr="003141E1">
        <w:rPr>
          <w:i/>
          <w:lang w:eastAsia="bg-BG"/>
        </w:rPr>
        <w:t>”.</w:t>
      </w:r>
    </w:p>
    <w:p w:rsidR="00583A55" w:rsidRPr="003141E1" w:rsidRDefault="00583A55" w:rsidP="00DF64C1">
      <w:pPr>
        <w:jc w:val="both"/>
        <w:rPr>
          <w:i/>
          <w:lang w:eastAsia="bg-BG"/>
        </w:rPr>
      </w:pPr>
    </w:p>
    <w:p w:rsidR="00583A55" w:rsidRPr="003141E1" w:rsidRDefault="00583A55" w:rsidP="00DF64C1">
      <w:pPr>
        <w:jc w:val="both"/>
        <w:rPr>
          <w:i/>
          <w:lang w:eastAsia="bg-BG"/>
        </w:rPr>
      </w:pPr>
    </w:p>
    <w:p w:rsidR="00583A55" w:rsidRPr="003141E1" w:rsidRDefault="00583A55" w:rsidP="00DF64C1">
      <w:pPr>
        <w:pStyle w:val="ListParagraph"/>
        <w:numPr>
          <w:ilvl w:val="0"/>
          <w:numId w:val="3"/>
        </w:numPr>
        <w:jc w:val="both"/>
      </w:pPr>
      <w:r w:rsidRPr="003141E1">
        <w:t>Në p</w:t>
      </w:r>
      <w:r w:rsidR="0033453E" w:rsidRPr="003141E1">
        <w:t>i</w:t>
      </w:r>
      <w:r w:rsidRPr="003141E1">
        <w:t>kën 29 h</w:t>
      </w:r>
      <w:r w:rsidR="0033453E" w:rsidRPr="003141E1">
        <w:t>i</w:t>
      </w:r>
      <w:r w:rsidRPr="003141E1">
        <w:t>qet fjala “</w:t>
      </w:r>
      <w:r w:rsidRPr="003141E1">
        <w:rPr>
          <w:i/>
        </w:rPr>
        <w:t>f</w:t>
      </w:r>
      <w:r w:rsidR="0033453E" w:rsidRPr="003141E1">
        <w:rPr>
          <w:i/>
        </w:rPr>
        <w:t>i</w:t>
      </w:r>
      <w:r w:rsidRPr="003141E1">
        <w:rPr>
          <w:i/>
        </w:rPr>
        <w:t>nanc</w:t>
      </w:r>
      <w:r w:rsidR="0033453E" w:rsidRPr="003141E1">
        <w:rPr>
          <w:i/>
        </w:rPr>
        <w:t>i</w:t>
      </w:r>
      <w:r w:rsidRPr="003141E1">
        <w:rPr>
          <w:i/>
        </w:rPr>
        <w:t>ar</w:t>
      </w:r>
      <w:r w:rsidRPr="003141E1">
        <w:t>”.</w:t>
      </w:r>
    </w:p>
    <w:p w:rsidR="00583A55" w:rsidRPr="003141E1" w:rsidRDefault="00583A55" w:rsidP="00DF64C1">
      <w:pPr>
        <w:pStyle w:val="ListParagraph"/>
        <w:jc w:val="both"/>
        <w:rPr>
          <w:i/>
          <w:lang w:eastAsia="bg-BG"/>
        </w:rPr>
      </w:pPr>
    </w:p>
    <w:p w:rsidR="006804D2" w:rsidRPr="003141E1" w:rsidRDefault="006804D2" w:rsidP="00DF64C1">
      <w:pPr>
        <w:jc w:val="both"/>
        <w:rPr>
          <w:i/>
          <w:lang w:eastAsia="bg-BG"/>
        </w:rPr>
      </w:pPr>
    </w:p>
    <w:p w:rsidR="00933996" w:rsidRPr="003141E1" w:rsidRDefault="00933996" w:rsidP="00DF64C1">
      <w:pPr>
        <w:jc w:val="both"/>
        <w:rPr>
          <w:i/>
          <w:lang w:eastAsia="bg-BG"/>
        </w:rPr>
      </w:pPr>
    </w:p>
    <w:p w:rsidR="00933996" w:rsidRPr="003141E1" w:rsidRDefault="00933996" w:rsidP="00DF64C1">
      <w:pPr>
        <w:jc w:val="both"/>
        <w:rPr>
          <w:i/>
          <w:lang w:eastAsia="bg-BG"/>
        </w:rPr>
      </w:pPr>
    </w:p>
    <w:p w:rsidR="00933996" w:rsidRPr="003141E1" w:rsidRDefault="00933996" w:rsidP="00913DB5">
      <w:pPr>
        <w:jc w:val="center"/>
        <w:rPr>
          <w:rFonts w:eastAsia="Times New Roman"/>
        </w:rPr>
      </w:pPr>
      <w:r w:rsidRPr="003141E1">
        <w:rPr>
          <w:rFonts w:eastAsia="Times New Roman"/>
          <w:b/>
          <w:bCs/>
        </w:rPr>
        <w:t>Nen</w:t>
      </w:r>
      <w:r w:rsidR="0033453E" w:rsidRPr="003141E1">
        <w:rPr>
          <w:rFonts w:eastAsia="Times New Roman"/>
          <w:b/>
          <w:bCs/>
        </w:rPr>
        <w:t>i</w:t>
      </w:r>
      <w:r w:rsidR="002672A6" w:rsidRPr="003141E1">
        <w:rPr>
          <w:rFonts w:eastAsia="Times New Roman"/>
          <w:b/>
          <w:bCs/>
        </w:rPr>
        <w:t xml:space="preserve"> 2</w:t>
      </w:r>
    </w:p>
    <w:p w:rsidR="00933996" w:rsidRPr="003141E1" w:rsidRDefault="00933996" w:rsidP="00DF64C1">
      <w:pPr>
        <w:jc w:val="both"/>
        <w:rPr>
          <w:rFonts w:eastAsia="Times New Roman"/>
        </w:rPr>
      </w:pPr>
    </w:p>
    <w:p w:rsidR="00721B85" w:rsidRPr="003141E1" w:rsidRDefault="00721B85" w:rsidP="00DF64C1">
      <w:pPr>
        <w:spacing w:after="240"/>
        <w:jc w:val="both"/>
        <w:rPr>
          <w:rFonts w:eastAsia="Times New Roman"/>
        </w:rPr>
      </w:pPr>
      <w:r w:rsidRPr="003141E1">
        <w:rPr>
          <w:rFonts w:eastAsia="Times New Roman"/>
        </w:rPr>
        <w:t>Në nen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n 3</w:t>
      </w:r>
      <w:r w:rsidR="002672A6" w:rsidRPr="003141E1">
        <w:rPr>
          <w:rFonts w:eastAsia="Times New Roman"/>
        </w:rPr>
        <w:t xml:space="preserve"> b</w:t>
      </w:r>
      <w:r w:rsidR="006126DA" w:rsidRPr="003141E1">
        <w:rPr>
          <w:rFonts w:eastAsia="Times New Roman"/>
        </w:rPr>
        <w:t>ë</w:t>
      </w:r>
      <w:r w:rsidR="002672A6" w:rsidRPr="003141E1">
        <w:rPr>
          <w:rFonts w:eastAsia="Times New Roman"/>
        </w:rPr>
        <w:t>hen k</w:t>
      </w:r>
      <w:r w:rsidR="006126DA" w:rsidRPr="003141E1">
        <w:rPr>
          <w:rFonts w:eastAsia="Times New Roman"/>
        </w:rPr>
        <w:t>ë</w:t>
      </w:r>
      <w:r w:rsidR="002672A6" w:rsidRPr="003141E1">
        <w:rPr>
          <w:rFonts w:eastAsia="Times New Roman"/>
        </w:rPr>
        <w:t>to shtesa dhe ndrysh</w:t>
      </w:r>
      <w:r w:rsidR="0033453E" w:rsidRPr="003141E1">
        <w:rPr>
          <w:rFonts w:eastAsia="Times New Roman"/>
        </w:rPr>
        <w:t>i</w:t>
      </w:r>
      <w:r w:rsidR="002672A6" w:rsidRPr="003141E1">
        <w:rPr>
          <w:rFonts w:eastAsia="Times New Roman"/>
        </w:rPr>
        <w:t>me</w:t>
      </w:r>
      <w:r w:rsidRPr="003141E1">
        <w:rPr>
          <w:rFonts w:eastAsia="Times New Roman"/>
        </w:rPr>
        <w:t>:</w:t>
      </w:r>
    </w:p>
    <w:p w:rsidR="00FC7819" w:rsidRPr="003141E1" w:rsidRDefault="00FC7819" w:rsidP="00DF64C1">
      <w:pPr>
        <w:pStyle w:val="ListParagraph"/>
        <w:numPr>
          <w:ilvl w:val="0"/>
          <w:numId w:val="1"/>
        </w:numPr>
        <w:jc w:val="both"/>
        <w:rPr>
          <w:lang w:eastAsia="bg-BG"/>
        </w:rPr>
      </w:pPr>
      <w:r w:rsidRPr="003141E1">
        <w:rPr>
          <w:lang w:eastAsia="bg-BG"/>
        </w:rPr>
        <w:t xml:space="preserve">Tek </w:t>
      </w:r>
      <w:r w:rsidR="00EB0385" w:rsidRPr="003141E1">
        <w:rPr>
          <w:lang w:eastAsia="bg-BG"/>
        </w:rPr>
        <w:t>gërma</w:t>
      </w:r>
      <w:r w:rsidRPr="003141E1">
        <w:rPr>
          <w:lang w:eastAsia="bg-BG"/>
        </w:rPr>
        <w:t xml:space="preserve"> (e) pas togfjal</w:t>
      </w:r>
      <w:r w:rsidR="00832BD4" w:rsidRPr="003141E1">
        <w:rPr>
          <w:lang w:eastAsia="bg-BG"/>
        </w:rPr>
        <w:t>ë</w:t>
      </w:r>
      <w:r w:rsidRPr="003141E1">
        <w:rPr>
          <w:lang w:eastAsia="bg-BG"/>
        </w:rPr>
        <w:t>sh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>t “</w:t>
      </w:r>
      <w:r w:rsidRPr="003141E1">
        <w:rPr>
          <w:i/>
        </w:rPr>
        <w:t>agjent, broker, shtëp</w:t>
      </w:r>
      <w:r w:rsidR="0033453E" w:rsidRPr="003141E1">
        <w:rPr>
          <w:i/>
        </w:rPr>
        <w:t>i</w:t>
      </w:r>
      <w:r w:rsidRPr="003141E1">
        <w:rPr>
          <w:i/>
        </w:rPr>
        <w:t xml:space="preserve"> broker</w:t>
      </w:r>
      <w:r w:rsidR="0033453E" w:rsidRPr="003141E1">
        <w:rPr>
          <w:i/>
        </w:rPr>
        <w:t>i</w:t>
      </w:r>
      <w:r w:rsidRPr="003141E1">
        <w:rPr>
          <w:i/>
        </w:rPr>
        <w:t>m</w:t>
      </w:r>
      <w:r w:rsidR="0033453E" w:rsidRPr="003141E1">
        <w:rPr>
          <w:i/>
        </w:rPr>
        <w:t>i</w:t>
      </w:r>
      <w:r w:rsidRPr="003141E1">
        <w:rPr>
          <w:lang w:eastAsia="bg-BG"/>
        </w:rPr>
        <w:t xml:space="preserve"> “</w:t>
      </w:r>
      <w:r w:rsidR="002672A6" w:rsidRPr="003141E1">
        <w:rPr>
          <w:lang w:eastAsia="bg-BG"/>
        </w:rPr>
        <w:t xml:space="preserve"> </w:t>
      </w:r>
      <w:r w:rsidRPr="003141E1">
        <w:rPr>
          <w:lang w:eastAsia="bg-BG"/>
        </w:rPr>
        <w:t>shtohet</w:t>
      </w:r>
      <w:r w:rsidR="002672A6" w:rsidRPr="003141E1">
        <w:rPr>
          <w:lang w:eastAsia="bg-BG"/>
        </w:rPr>
        <w:t xml:space="preserve"> </w:t>
      </w:r>
      <w:r w:rsidRPr="003141E1">
        <w:rPr>
          <w:lang w:eastAsia="bg-BG"/>
        </w:rPr>
        <w:t>togfjal</w:t>
      </w:r>
      <w:r w:rsidR="00832BD4" w:rsidRPr="003141E1">
        <w:rPr>
          <w:lang w:eastAsia="bg-BG"/>
        </w:rPr>
        <w:t>ë</w:t>
      </w:r>
      <w:r w:rsidRPr="003141E1">
        <w:rPr>
          <w:lang w:eastAsia="bg-BG"/>
        </w:rPr>
        <w:t>sh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 xml:space="preserve"> “</w:t>
      </w:r>
      <w:r w:rsidRPr="003141E1">
        <w:rPr>
          <w:i/>
        </w:rPr>
        <w:t>kom</w:t>
      </w:r>
      <w:r w:rsidR="0033453E" w:rsidRPr="003141E1">
        <w:rPr>
          <w:i/>
        </w:rPr>
        <w:t>i</w:t>
      </w:r>
      <w:r w:rsidRPr="003141E1">
        <w:rPr>
          <w:i/>
        </w:rPr>
        <w:t>s</w:t>
      </w:r>
      <w:r w:rsidR="0033453E" w:rsidRPr="003141E1">
        <w:rPr>
          <w:i/>
        </w:rPr>
        <w:t>i</w:t>
      </w:r>
      <w:r w:rsidRPr="003141E1">
        <w:rPr>
          <w:i/>
        </w:rPr>
        <w:t>oner dhe t</w:t>
      </w:r>
      <w:r w:rsidR="00832BD4" w:rsidRPr="003141E1">
        <w:rPr>
          <w:i/>
        </w:rPr>
        <w:t>ë</w:t>
      </w:r>
      <w:r w:rsidRPr="003141E1">
        <w:rPr>
          <w:i/>
        </w:rPr>
        <w:t xml:space="preserve"> ngjash</w:t>
      </w:r>
      <w:r w:rsidR="00832BD4" w:rsidRPr="003141E1">
        <w:rPr>
          <w:i/>
        </w:rPr>
        <w:t>ë</w:t>
      </w:r>
      <w:r w:rsidRPr="003141E1">
        <w:rPr>
          <w:i/>
        </w:rPr>
        <w:t>m</w:t>
      </w:r>
      <w:r w:rsidR="00FE0BEA" w:rsidRPr="003141E1">
        <w:t>”;</w:t>
      </w:r>
    </w:p>
    <w:p w:rsidR="002672A6" w:rsidRPr="003141E1" w:rsidRDefault="002672A6" w:rsidP="002672A6">
      <w:pPr>
        <w:jc w:val="both"/>
        <w:rPr>
          <w:lang w:eastAsia="bg-BG"/>
        </w:rPr>
      </w:pPr>
    </w:p>
    <w:p w:rsidR="00EB2D1C" w:rsidRPr="003141E1" w:rsidRDefault="00FC7819" w:rsidP="00DF64C1">
      <w:pPr>
        <w:pStyle w:val="ListParagraph"/>
        <w:numPr>
          <w:ilvl w:val="0"/>
          <w:numId w:val="1"/>
        </w:numPr>
        <w:jc w:val="both"/>
        <w:rPr>
          <w:lang w:eastAsia="bg-BG"/>
        </w:rPr>
      </w:pPr>
      <w:r w:rsidRPr="003141E1">
        <w:rPr>
          <w:lang w:eastAsia="bg-BG"/>
        </w:rPr>
        <w:t xml:space="preserve"> </w:t>
      </w:r>
      <w:r w:rsidR="002E03B7" w:rsidRPr="003141E1">
        <w:rPr>
          <w:lang w:eastAsia="bg-BG"/>
        </w:rPr>
        <w:t xml:space="preserve">Tek </w:t>
      </w:r>
      <w:r w:rsidR="00EB0385" w:rsidRPr="003141E1">
        <w:rPr>
          <w:lang w:eastAsia="bg-BG"/>
        </w:rPr>
        <w:t>gërma</w:t>
      </w:r>
      <w:r w:rsidR="002E03B7" w:rsidRPr="003141E1">
        <w:rPr>
          <w:lang w:eastAsia="bg-BG"/>
        </w:rPr>
        <w:t xml:space="preserve"> (gj)</w:t>
      </w:r>
      <w:r w:rsidR="009F2613" w:rsidRPr="003141E1">
        <w:rPr>
          <w:lang w:eastAsia="bg-BG"/>
        </w:rPr>
        <w:t>,  në paragraf</w:t>
      </w:r>
      <w:r w:rsidR="0033453E" w:rsidRPr="003141E1">
        <w:rPr>
          <w:lang w:eastAsia="bg-BG"/>
        </w:rPr>
        <w:t>i</w:t>
      </w:r>
      <w:r w:rsidR="009F2613" w:rsidRPr="003141E1">
        <w:rPr>
          <w:lang w:eastAsia="bg-BG"/>
        </w:rPr>
        <w:t>n e parë</w:t>
      </w:r>
      <w:r w:rsidR="00EB2D1C" w:rsidRPr="003141E1">
        <w:rPr>
          <w:lang w:eastAsia="bg-BG"/>
        </w:rPr>
        <w:t xml:space="preserve"> togfjal</w:t>
      </w:r>
      <w:r w:rsidR="00E36157" w:rsidRPr="003141E1">
        <w:rPr>
          <w:lang w:eastAsia="bg-BG"/>
        </w:rPr>
        <w:t>ë</w:t>
      </w:r>
      <w:r w:rsidR="00EB2D1C" w:rsidRPr="003141E1">
        <w:rPr>
          <w:lang w:eastAsia="bg-BG"/>
        </w:rPr>
        <w:t xml:space="preserve">shi </w:t>
      </w:r>
      <w:r w:rsidR="00EB2D1C" w:rsidRPr="003141E1">
        <w:rPr>
          <w:i/>
          <w:lang w:eastAsia="bg-BG"/>
        </w:rPr>
        <w:t>“</w:t>
      </w:r>
      <w:r w:rsidR="00EB2D1C" w:rsidRPr="003141E1">
        <w:rPr>
          <w:i/>
        </w:rPr>
        <w:t xml:space="preserve">audituesit ligjorë, kontabilistët e miratuar” </w:t>
      </w:r>
      <w:r w:rsidR="00EB2D1C" w:rsidRPr="003141E1">
        <w:t>shfuqizohet</w:t>
      </w:r>
      <w:r w:rsidR="00EB2D1C" w:rsidRPr="003141E1">
        <w:rPr>
          <w:i/>
        </w:rPr>
        <w:t>;</w:t>
      </w:r>
    </w:p>
    <w:p w:rsidR="00EB2D1C" w:rsidRPr="003141E1" w:rsidRDefault="00EB2D1C" w:rsidP="00EB2D1C">
      <w:pPr>
        <w:pStyle w:val="ListParagraph"/>
        <w:rPr>
          <w:lang w:eastAsia="bg-BG"/>
        </w:rPr>
      </w:pPr>
    </w:p>
    <w:p w:rsidR="009F2613" w:rsidRPr="003141E1" w:rsidRDefault="00EB2D1C" w:rsidP="00DF64C1">
      <w:pPr>
        <w:pStyle w:val="ListParagraph"/>
        <w:numPr>
          <w:ilvl w:val="0"/>
          <w:numId w:val="1"/>
        </w:numPr>
        <w:jc w:val="both"/>
        <w:rPr>
          <w:lang w:eastAsia="bg-BG"/>
        </w:rPr>
      </w:pPr>
      <w:r w:rsidRPr="003141E1">
        <w:rPr>
          <w:lang w:eastAsia="bg-BG"/>
        </w:rPr>
        <w:t xml:space="preserve">Tek gërma (gj),  në paragrafin e parë </w:t>
      </w:r>
      <w:r w:rsidR="009F2613" w:rsidRPr="003141E1">
        <w:rPr>
          <w:lang w:eastAsia="bg-BG"/>
        </w:rPr>
        <w:t>, pas togfjalësh</w:t>
      </w:r>
      <w:r w:rsidR="0033453E" w:rsidRPr="003141E1">
        <w:rPr>
          <w:lang w:eastAsia="bg-BG"/>
        </w:rPr>
        <w:t>i</w:t>
      </w:r>
      <w:r w:rsidR="009F2613" w:rsidRPr="003141E1">
        <w:rPr>
          <w:lang w:eastAsia="bg-BG"/>
        </w:rPr>
        <w:t xml:space="preserve">t “ ... </w:t>
      </w:r>
      <w:r w:rsidR="009F2613" w:rsidRPr="003141E1">
        <w:rPr>
          <w:i/>
          <w:lang w:eastAsia="bg-BG"/>
        </w:rPr>
        <w:t>dhe profes</w:t>
      </w:r>
      <w:r w:rsidR="0033453E" w:rsidRPr="003141E1">
        <w:rPr>
          <w:i/>
          <w:lang w:eastAsia="bg-BG"/>
        </w:rPr>
        <w:t>i</w:t>
      </w:r>
      <w:r w:rsidR="009F2613" w:rsidRPr="003141E1">
        <w:rPr>
          <w:i/>
          <w:lang w:eastAsia="bg-BG"/>
        </w:rPr>
        <w:t>onet e tjera të rregulluara kur përgat</w:t>
      </w:r>
      <w:r w:rsidR="0033453E" w:rsidRPr="003141E1">
        <w:rPr>
          <w:i/>
          <w:lang w:eastAsia="bg-BG"/>
        </w:rPr>
        <w:t>i</w:t>
      </w:r>
      <w:r w:rsidR="009F2613" w:rsidRPr="003141E1">
        <w:rPr>
          <w:i/>
          <w:lang w:eastAsia="bg-BG"/>
        </w:rPr>
        <w:t>s</w:t>
      </w:r>
      <w:r w:rsidR="0033453E" w:rsidRPr="003141E1">
        <w:rPr>
          <w:i/>
          <w:lang w:eastAsia="bg-BG"/>
        </w:rPr>
        <w:t>i</w:t>
      </w:r>
      <w:r w:rsidR="009F2613" w:rsidRPr="003141E1">
        <w:rPr>
          <w:i/>
          <w:lang w:eastAsia="bg-BG"/>
        </w:rPr>
        <w:t>n transaks</w:t>
      </w:r>
      <w:r w:rsidR="0033453E" w:rsidRPr="003141E1">
        <w:rPr>
          <w:i/>
          <w:lang w:eastAsia="bg-BG"/>
        </w:rPr>
        <w:t>i</w:t>
      </w:r>
      <w:r w:rsidR="009F2613" w:rsidRPr="003141E1">
        <w:rPr>
          <w:i/>
          <w:lang w:eastAsia="bg-BG"/>
        </w:rPr>
        <w:t>one</w:t>
      </w:r>
      <w:r w:rsidR="009F2613" w:rsidRPr="003141E1">
        <w:rPr>
          <w:lang w:eastAsia="bg-BG"/>
        </w:rPr>
        <w:t>...”</w:t>
      </w:r>
      <w:r w:rsidR="000D2A68" w:rsidRPr="003141E1">
        <w:rPr>
          <w:lang w:eastAsia="bg-BG"/>
        </w:rPr>
        <w:t xml:space="preserve"> shtohet </w:t>
      </w:r>
      <w:r w:rsidR="00D51AA4" w:rsidRPr="003141E1">
        <w:rPr>
          <w:lang w:eastAsia="bg-BG"/>
        </w:rPr>
        <w:t>togfjalësh</w:t>
      </w:r>
      <w:r w:rsidR="0033453E" w:rsidRPr="003141E1">
        <w:rPr>
          <w:lang w:eastAsia="bg-BG"/>
        </w:rPr>
        <w:t>i</w:t>
      </w:r>
      <w:r w:rsidR="00D51AA4" w:rsidRPr="003141E1">
        <w:rPr>
          <w:lang w:eastAsia="bg-BG"/>
        </w:rPr>
        <w:t xml:space="preserve"> </w:t>
      </w:r>
      <w:r w:rsidR="000D2A68" w:rsidRPr="003141E1">
        <w:rPr>
          <w:i/>
          <w:lang w:eastAsia="bg-BG"/>
        </w:rPr>
        <w:t>“apo kur ata marr</w:t>
      </w:r>
      <w:r w:rsidR="0033453E" w:rsidRPr="003141E1">
        <w:rPr>
          <w:i/>
          <w:lang w:eastAsia="bg-BG"/>
        </w:rPr>
        <w:t>i</w:t>
      </w:r>
      <w:r w:rsidR="000D2A68" w:rsidRPr="003141E1">
        <w:rPr>
          <w:i/>
          <w:lang w:eastAsia="bg-BG"/>
        </w:rPr>
        <w:t xml:space="preserve">n pjesë </w:t>
      </w:r>
      <w:r w:rsidR="002D26F1" w:rsidRPr="003141E1">
        <w:rPr>
          <w:i/>
          <w:lang w:eastAsia="bg-BG"/>
        </w:rPr>
        <w:t xml:space="preserve">duke vepruar në emër </w:t>
      </w:r>
      <w:r w:rsidR="00E9171A" w:rsidRPr="003141E1">
        <w:rPr>
          <w:i/>
          <w:lang w:eastAsia="bg-BG"/>
        </w:rPr>
        <w:t>dhe</w:t>
      </w:r>
      <w:r w:rsidR="002D26F1" w:rsidRPr="003141E1">
        <w:rPr>
          <w:i/>
          <w:lang w:eastAsia="bg-BG"/>
        </w:rPr>
        <w:t xml:space="preserve"> </w:t>
      </w:r>
      <w:r w:rsidR="000D2A68" w:rsidRPr="003141E1">
        <w:rPr>
          <w:i/>
          <w:lang w:eastAsia="bg-BG"/>
        </w:rPr>
        <w:t xml:space="preserve"> për </w:t>
      </w:r>
      <w:r w:rsidR="002D26F1" w:rsidRPr="003141E1">
        <w:rPr>
          <w:i/>
          <w:lang w:eastAsia="bg-BG"/>
        </w:rPr>
        <w:t>llogar</w:t>
      </w:r>
      <w:r w:rsidR="0033453E" w:rsidRPr="003141E1">
        <w:rPr>
          <w:i/>
          <w:lang w:eastAsia="bg-BG"/>
        </w:rPr>
        <w:t>i</w:t>
      </w:r>
      <w:r w:rsidR="002D26F1" w:rsidRPr="003141E1">
        <w:rPr>
          <w:i/>
          <w:lang w:eastAsia="bg-BG"/>
        </w:rPr>
        <w:t xml:space="preserve"> t</w:t>
      </w:r>
      <w:r w:rsidR="00832BD4" w:rsidRPr="003141E1">
        <w:rPr>
          <w:i/>
          <w:lang w:eastAsia="bg-BG"/>
        </w:rPr>
        <w:t>ë</w:t>
      </w:r>
      <w:r w:rsidR="002D26F1" w:rsidRPr="003141E1">
        <w:rPr>
          <w:i/>
          <w:lang w:eastAsia="bg-BG"/>
        </w:rPr>
        <w:t xml:space="preserve"> kl</w:t>
      </w:r>
      <w:r w:rsidR="0033453E" w:rsidRPr="003141E1">
        <w:rPr>
          <w:i/>
          <w:lang w:eastAsia="bg-BG"/>
        </w:rPr>
        <w:t>i</w:t>
      </w:r>
      <w:r w:rsidR="002D26F1" w:rsidRPr="003141E1">
        <w:rPr>
          <w:i/>
          <w:lang w:eastAsia="bg-BG"/>
        </w:rPr>
        <w:t>ent</w:t>
      </w:r>
      <w:r w:rsidR="0033453E" w:rsidRPr="003141E1">
        <w:rPr>
          <w:i/>
          <w:lang w:eastAsia="bg-BG"/>
        </w:rPr>
        <w:t>i</w:t>
      </w:r>
      <w:r w:rsidR="002D26F1" w:rsidRPr="003141E1">
        <w:rPr>
          <w:i/>
          <w:lang w:eastAsia="bg-BG"/>
        </w:rPr>
        <w:t>t t</w:t>
      </w:r>
      <w:r w:rsidR="00832BD4" w:rsidRPr="003141E1">
        <w:rPr>
          <w:i/>
          <w:lang w:eastAsia="bg-BG"/>
        </w:rPr>
        <w:t>ë</w:t>
      </w:r>
      <w:r w:rsidR="000D2A68" w:rsidRPr="003141E1">
        <w:rPr>
          <w:i/>
          <w:lang w:eastAsia="bg-BG"/>
        </w:rPr>
        <w:t xml:space="preserve"> tyre në çfarëdo transaks</w:t>
      </w:r>
      <w:r w:rsidR="0033453E" w:rsidRPr="003141E1">
        <w:rPr>
          <w:i/>
          <w:lang w:eastAsia="bg-BG"/>
        </w:rPr>
        <w:t>i</w:t>
      </w:r>
      <w:r w:rsidR="000D2A68" w:rsidRPr="003141E1">
        <w:rPr>
          <w:i/>
          <w:lang w:eastAsia="bg-BG"/>
        </w:rPr>
        <w:t>on f</w:t>
      </w:r>
      <w:r w:rsidR="0033453E" w:rsidRPr="003141E1">
        <w:rPr>
          <w:i/>
          <w:lang w:eastAsia="bg-BG"/>
        </w:rPr>
        <w:t>i</w:t>
      </w:r>
      <w:r w:rsidR="000D2A68" w:rsidRPr="003141E1">
        <w:rPr>
          <w:i/>
          <w:lang w:eastAsia="bg-BG"/>
        </w:rPr>
        <w:t>nanc</w:t>
      </w:r>
      <w:r w:rsidR="0033453E" w:rsidRPr="003141E1">
        <w:rPr>
          <w:i/>
          <w:lang w:eastAsia="bg-BG"/>
        </w:rPr>
        <w:t>i</w:t>
      </w:r>
      <w:r w:rsidR="000D2A68" w:rsidRPr="003141E1">
        <w:rPr>
          <w:i/>
          <w:lang w:eastAsia="bg-BG"/>
        </w:rPr>
        <w:t>ar apo të pasur</w:t>
      </w:r>
      <w:r w:rsidR="0033453E" w:rsidRPr="003141E1">
        <w:rPr>
          <w:i/>
          <w:lang w:eastAsia="bg-BG"/>
        </w:rPr>
        <w:t>i</w:t>
      </w:r>
      <w:r w:rsidR="000D2A68" w:rsidRPr="003141E1">
        <w:rPr>
          <w:i/>
          <w:lang w:eastAsia="bg-BG"/>
        </w:rPr>
        <w:t>ve të paluajtshme, apo duke nd</w:t>
      </w:r>
      <w:r w:rsidR="0033453E" w:rsidRPr="003141E1">
        <w:rPr>
          <w:i/>
          <w:lang w:eastAsia="bg-BG"/>
        </w:rPr>
        <w:t>i</w:t>
      </w:r>
      <w:r w:rsidR="000D2A68" w:rsidRPr="003141E1">
        <w:rPr>
          <w:i/>
          <w:lang w:eastAsia="bg-BG"/>
        </w:rPr>
        <w:t>hmuar në plan</w:t>
      </w:r>
      <w:r w:rsidR="0033453E" w:rsidRPr="003141E1">
        <w:rPr>
          <w:i/>
          <w:lang w:eastAsia="bg-BG"/>
        </w:rPr>
        <w:t>i</w:t>
      </w:r>
      <w:r w:rsidR="000D2A68" w:rsidRPr="003141E1">
        <w:rPr>
          <w:i/>
          <w:lang w:eastAsia="bg-BG"/>
        </w:rPr>
        <w:t>f</w:t>
      </w:r>
      <w:r w:rsidR="0033453E" w:rsidRPr="003141E1">
        <w:rPr>
          <w:i/>
          <w:lang w:eastAsia="bg-BG"/>
        </w:rPr>
        <w:t>i</w:t>
      </w:r>
      <w:r w:rsidR="000D2A68" w:rsidRPr="003141E1">
        <w:rPr>
          <w:i/>
          <w:lang w:eastAsia="bg-BG"/>
        </w:rPr>
        <w:t>k</w:t>
      </w:r>
      <w:r w:rsidR="0033453E" w:rsidRPr="003141E1">
        <w:rPr>
          <w:i/>
          <w:lang w:eastAsia="bg-BG"/>
        </w:rPr>
        <w:t>i</w:t>
      </w:r>
      <w:r w:rsidR="000D2A68" w:rsidRPr="003141E1">
        <w:rPr>
          <w:i/>
          <w:lang w:eastAsia="bg-BG"/>
        </w:rPr>
        <w:t>m</w:t>
      </w:r>
      <w:r w:rsidR="0033453E" w:rsidRPr="003141E1">
        <w:rPr>
          <w:i/>
          <w:lang w:eastAsia="bg-BG"/>
        </w:rPr>
        <w:t>i</w:t>
      </w:r>
      <w:r w:rsidR="000D2A68" w:rsidRPr="003141E1">
        <w:rPr>
          <w:i/>
          <w:lang w:eastAsia="bg-BG"/>
        </w:rPr>
        <w:t>n dhe kryerjen e transaks</w:t>
      </w:r>
      <w:r w:rsidR="0033453E" w:rsidRPr="003141E1">
        <w:rPr>
          <w:i/>
          <w:lang w:eastAsia="bg-BG"/>
        </w:rPr>
        <w:t>i</w:t>
      </w:r>
      <w:r w:rsidR="000D2A68" w:rsidRPr="003141E1">
        <w:rPr>
          <w:i/>
          <w:lang w:eastAsia="bg-BG"/>
        </w:rPr>
        <w:t>oneve për kl</w:t>
      </w:r>
      <w:r w:rsidR="0033453E" w:rsidRPr="003141E1">
        <w:rPr>
          <w:i/>
          <w:lang w:eastAsia="bg-BG"/>
        </w:rPr>
        <w:t>i</w:t>
      </w:r>
      <w:r w:rsidR="000D2A68" w:rsidRPr="003141E1">
        <w:rPr>
          <w:i/>
          <w:lang w:eastAsia="bg-BG"/>
        </w:rPr>
        <w:t xml:space="preserve">entët e tyre, </w:t>
      </w:r>
      <w:r w:rsidR="000D2A68" w:rsidRPr="003141E1">
        <w:rPr>
          <w:i/>
        </w:rPr>
        <w:t>apo kryejnë vepr</w:t>
      </w:r>
      <w:r w:rsidR="0033453E" w:rsidRPr="003141E1">
        <w:rPr>
          <w:i/>
        </w:rPr>
        <w:t>i</w:t>
      </w:r>
      <w:r w:rsidR="000D2A68" w:rsidRPr="003141E1">
        <w:rPr>
          <w:i/>
        </w:rPr>
        <w:t>me të tjera që mund të rezultojnë s</w:t>
      </w:r>
      <w:r w:rsidR="0033453E" w:rsidRPr="003141E1">
        <w:rPr>
          <w:i/>
        </w:rPr>
        <w:t>i</w:t>
      </w:r>
      <w:r w:rsidR="000D2A68" w:rsidRPr="003141E1">
        <w:rPr>
          <w:i/>
        </w:rPr>
        <w:t xml:space="preserve"> mbështetje për përcakt</w:t>
      </w:r>
      <w:r w:rsidR="0033453E" w:rsidRPr="003141E1">
        <w:rPr>
          <w:i/>
        </w:rPr>
        <w:t>i</w:t>
      </w:r>
      <w:r w:rsidR="000D2A68" w:rsidRPr="003141E1">
        <w:rPr>
          <w:i/>
        </w:rPr>
        <w:t>m</w:t>
      </w:r>
      <w:r w:rsidR="0033453E" w:rsidRPr="003141E1">
        <w:rPr>
          <w:i/>
        </w:rPr>
        <w:t>i</w:t>
      </w:r>
      <w:r w:rsidR="000D2A68" w:rsidRPr="003141E1">
        <w:rPr>
          <w:i/>
        </w:rPr>
        <w:t>n e vlerës së kuotave të pronës</w:t>
      </w:r>
      <w:r w:rsidR="0033453E" w:rsidRPr="003141E1">
        <w:rPr>
          <w:i/>
        </w:rPr>
        <w:t>i</w:t>
      </w:r>
      <w:r w:rsidR="000D2A68" w:rsidRPr="003141E1">
        <w:rPr>
          <w:i/>
        </w:rPr>
        <w:t>së apo për kryerjen e transaks</w:t>
      </w:r>
      <w:r w:rsidR="0033453E" w:rsidRPr="003141E1">
        <w:rPr>
          <w:i/>
        </w:rPr>
        <w:t>i</w:t>
      </w:r>
      <w:r w:rsidR="000D2A68" w:rsidRPr="003141E1">
        <w:rPr>
          <w:i/>
        </w:rPr>
        <w:t>oneve të mëposhtme</w:t>
      </w:r>
      <w:r w:rsidR="002D26F1" w:rsidRPr="003141E1">
        <w:t>”</w:t>
      </w:r>
      <w:r w:rsidR="0021681B" w:rsidRPr="003141E1">
        <w:rPr>
          <w:lang w:eastAsia="bg-BG"/>
        </w:rPr>
        <w:t>;</w:t>
      </w:r>
    </w:p>
    <w:p w:rsidR="0021681B" w:rsidRPr="003141E1" w:rsidRDefault="0021681B" w:rsidP="00DF64C1">
      <w:pPr>
        <w:pStyle w:val="ListParagraph"/>
        <w:numPr>
          <w:ilvl w:val="0"/>
          <w:numId w:val="1"/>
        </w:numPr>
        <w:jc w:val="both"/>
        <w:rPr>
          <w:lang w:eastAsia="bg-BG"/>
        </w:rPr>
      </w:pPr>
      <w:r w:rsidRPr="003141E1">
        <w:rPr>
          <w:lang w:eastAsia="bg-BG"/>
        </w:rPr>
        <w:t xml:space="preserve">Tek </w:t>
      </w:r>
      <w:r w:rsidR="00EB0385" w:rsidRPr="003141E1">
        <w:rPr>
          <w:lang w:eastAsia="bg-BG"/>
        </w:rPr>
        <w:t>gërma</w:t>
      </w:r>
      <w:r w:rsidRPr="003141E1">
        <w:rPr>
          <w:lang w:eastAsia="bg-BG"/>
        </w:rPr>
        <w:t xml:space="preserve"> (gj) në p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>kën (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 xml:space="preserve">)  </w:t>
      </w:r>
      <w:r w:rsidR="00D51AA4" w:rsidRPr="003141E1">
        <w:rPr>
          <w:lang w:eastAsia="bg-BG"/>
        </w:rPr>
        <w:t>togfjalësh</w:t>
      </w:r>
      <w:r w:rsidR="0033453E" w:rsidRPr="003141E1">
        <w:rPr>
          <w:lang w:eastAsia="bg-BG"/>
        </w:rPr>
        <w:t>i</w:t>
      </w:r>
      <w:r w:rsidR="00D51AA4" w:rsidRPr="003141E1">
        <w:rPr>
          <w:lang w:eastAsia="bg-BG"/>
        </w:rPr>
        <w:t xml:space="preserve"> “</w:t>
      </w:r>
      <w:r w:rsidRPr="003141E1">
        <w:rPr>
          <w:i/>
          <w:lang w:eastAsia="bg-BG"/>
        </w:rPr>
        <w:t>të letrave me vlerë</w:t>
      </w:r>
      <w:r w:rsidRPr="003141E1">
        <w:rPr>
          <w:lang w:eastAsia="bg-BG"/>
        </w:rPr>
        <w:t>” zëvendësohet me fjalën “</w:t>
      </w:r>
      <w:r w:rsidRPr="003141E1">
        <w:rPr>
          <w:i/>
          <w:lang w:eastAsia="bg-BG"/>
        </w:rPr>
        <w:t>t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tujve</w:t>
      </w:r>
      <w:r w:rsidRPr="003141E1">
        <w:rPr>
          <w:lang w:eastAsia="bg-BG"/>
        </w:rPr>
        <w:t>”;</w:t>
      </w:r>
    </w:p>
    <w:p w:rsidR="00D51AA4" w:rsidRPr="003141E1" w:rsidRDefault="00D51AA4" w:rsidP="00D51AA4">
      <w:pPr>
        <w:ind w:left="360"/>
        <w:jc w:val="both"/>
        <w:rPr>
          <w:lang w:eastAsia="bg-BG"/>
        </w:rPr>
      </w:pPr>
    </w:p>
    <w:p w:rsidR="00A534EB" w:rsidRPr="003141E1" w:rsidRDefault="00A534EB" w:rsidP="00DF64C1">
      <w:pPr>
        <w:pStyle w:val="ListParagraph"/>
        <w:numPr>
          <w:ilvl w:val="0"/>
          <w:numId w:val="1"/>
        </w:numPr>
        <w:jc w:val="both"/>
        <w:rPr>
          <w:lang w:eastAsia="bg-BG"/>
        </w:rPr>
      </w:pPr>
      <w:r w:rsidRPr="003141E1">
        <w:rPr>
          <w:lang w:eastAsia="bg-BG"/>
        </w:rPr>
        <w:t xml:space="preserve">Tek </w:t>
      </w:r>
      <w:r w:rsidR="00EB0385" w:rsidRPr="003141E1">
        <w:rPr>
          <w:lang w:eastAsia="bg-BG"/>
        </w:rPr>
        <w:t>gërma</w:t>
      </w:r>
      <w:r w:rsidRPr="003141E1">
        <w:rPr>
          <w:lang w:eastAsia="bg-BG"/>
        </w:rPr>
        <w:t xml:space="preserve"> (gj)</w:t>
      </w:r>
      <w:r w:rsidR="002E03B7" w:rsidRPr="003141E1">
        <w:rPr>
          <w:lang w:eastAsia="bg-BG"/>
        </w:rPr>
        <w:t>,</w:t>
      </w:r>
      <w:r w:rsidRPr="003141E1">
        <w:rPr>
          <w:lang w:eastAsia="bg-BG"/>
        </w:rPr>
        <w:t xml:space="preserve"> </w:t>
      </w:r>
      <w:r w:rsidR="002E03B7" w:rsidRPr="003141E1">
        <w:rPr>
          <w:lang w:eastAsia="bg-BG"/>
        </w:rPr>
        <w:t>p</w:t>
      </w:r>
      <w:r w:rsidR="0033453E" w:rsidRPr="003141E1">
        <w:rPr>
          <w:lang w:eastAsia="bg-BG"/>
        </w:rPr>
        <w:t>i</w:t>
      </w:r>
      <w:r w:rsidR="002E03B7" w:rsidRPr="003141E1">
        <w:rPr>
          <w:lang w:eastAsia="bg-BG"/>
        </w:rPr>
        <w:t>ka</w:t>
      </w:r>
      <w:r w:rsidRPr="003141E1">
        <w:rPr>
          <w:lang w:eastAsia="bg-BG"/>
        </w:rPr>
        <w:t xml:space="preserve"> (</w:t>
      </w:r>
      <w:r w:rsidR="0033453E" w:rsidRPr="003141E1">
        <w:rPr>
          <w:lang w:eastAsia="bg-BG"/>
        </w:rPr>
        <w:t>ii</w:t>
      </w:r>
      <w:r w:rsidRPr="003141E1">
        <w:rPr>
          <w:lang w:eastAsia="bg-BG"/>
        </w:rPr>
        <w:t>) r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>formulohet s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 xml:space="preserve"> v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>jon  “</w:t>
      </w:r>
      <w:r w:rsidR="0033453E" w:rsidRPr="003141E1">
        <w:rPr>
          <w:i/>
          <w:lang w:eastAsia="bg-BG"/>
        </w:rPr>
        <w:t>ii</w:t>
      </w:r>
      <w:r w:rsidRPr="003141E1">
        <w:rPr>
          <w:i/>
          <w:lang w:eastAsia="bg-BG"/>
        </w:rPr>
        <w:t>) hapjen apo adm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n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str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m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n e llogar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ve bankare, të kurs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m</w:t>
      </w:r>
      <w:r w:rsidR="00D51AA4" w:rsidRPr="003141E1">
        <w:rPr>
          <w:i/>
          <w:lang w:eastAsia="bg-BG"/>
        </w:rPr>
        <w:t>eve apo të kasetave të s</w:t>
      </w:r>
      <w:r w:rsidR="0033453E" w:rsidRPr="003141E1">
        <w:rPr>
          <w:i/>
          <w:lang w:eastAsia="bg-BG"/>
        </w:rPr>
        <w:t>i</w:t>
      </w:r>
      <w:r w:rsidR="00D51AA4" w:rsidRPr="003141E1">
        <w:rPr>
          <w:i/>
          <w:lang w:eastAsia="bg-BG"/>
        </w:rPr>
        <w:t>gur</w:t>
      </w:r>
      <w:r w:rsidR="0033453E" w:rsidRPr="003141E1">
        <w:rPr>
          <w:i/>
          <w:lang w:eastAsia="bg-BG"/>
        </w:rPr>
        <w:t>i</w:t>
      </w:r>
      <w:r w:rsidR="00D51AA4" w:rsidRPr="003141E1">
        <w:rPr>
          <w:i/>
          <w:lang w:eastAsia="bg-BG"/>
        </w:rPr>
        <w:t>së”;</w:t>
      </w:r>
    </w:p>
    <w:p w:rsidR="00D51AA4" w:rsidRPr="003141E1" w:rsidRDefault="00D51AA4" w:rsidP="00D51AA4">
      <w:pPr>
        <w:jc w:val="both"/>
        <w:rPr>
          <w:lang w:eastAsia="bg-BG"/>
        </w:rPr>
      </w:pPr>
    </w:p>
    <w:p w:rsidR="00FF3E2A" w:rsidRPr="003141E1" w:rsidRDefault="00FF3E2A" w:rsidP="00DF64C1">
      <w:pPr>
        <w:pStyle w:val="ListParagraph"/>
        <w:numPr>
          <w:ilvl w:val="0"/>
          <w:numId w:val="1"/>
        </w:numPr>
        <w:jc w:val="both"/>
        <w:rPr>
          <w:lang w:eastAsia="bg-BG"/>
        </w:rPr>
      </w:pPr>
      <w:r w:rsidRPr="003141E1">
        <w:rPr>
          <w:lang w:eastAsia="bg-BG"/>
        </w:rPr>
        <w:t xml:space="preserve">Tek </w:t>
      </w:r>
      <w:r w:rsidR="00EB0385" w:rsidRPr="003141E1">
        <w:rPr>
          <w:lang w:eastAsia="bg-BG"/>
        </w:rPr>
        <w:t>gërma</w:t>
      </w:r>
      <w:r w:rsidRPr="003141E1">
        <w:rPr>
          <w:lang w:eastAsia="bg-BG"/>
        </w:rPr>
        <w:t xml:space="preserve"> (gj) në p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>kën (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>v) pas fjalëve “</w:t>
      </w:r>
      <w:r w:rsidRPr="003141E1">
        <w:rPr>
          <w:i/>
          <w:lang w:eastAsia="bg-BG"/>
        </w:rPr>
        <w:t>kr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j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m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n, funks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on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m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 xml:space="preserve">n...” </w:t>
      </w:r>
      <w:r w:rsidRPr="003141E1">
        <w:rPr>
          <w:lang w:eastAsia="bg-BG"/>
        </w:rPr>
        <w:t>shtohen fjalët</w:t>
      </w:r>
      <w:r w:rsidR="00D51AA4" w:rsidRPr="003141E1">
        <w:rPr>
          <w:i/>
          <w:lang w:eastAsia="bg-BG"/>
        </w:rPr>
        <w:t xml:space="preserve"> “... blerjen, sh</w:t>
      </w:r>
      <w:r w:rsidR="0033453E" w:rsidRPr="003141E1">
        <w:rPr>
          <w:i/>
          <w:lang w:eastAsia="bg-BG"/>
        </w:rPr>
        <w:t>i</w:t>
      </w:r>
      <w:r w:rsidR="00D51AA4" w:rsidRPr="003141E1">
        <w:rPr>
          <w:i/>
          <w:lang w:eastAsia="bg-BG"/>
        </w:rPr>
        <w:t>tjen”;</w:t>
      </w:r>
    </w:p>
    <w:p w:rsidR="00D51AA4" w:rsidRPr="003141E1" w:rsidRDefault="00D51AA4" w:rsidP="00D51AA4">
      <w:pPr>
        <w:jc w:val="both"/>
        <w:rPr>
          <w:lang w:eastAsia="bg-BG"/>
        </w:rPr>
      </w:pPr>
    </w:p>
    <w:p w:rsidR="0079085F" w:rsidRPr="003141E1" w:rsidRDefault="00E9171A" w:rsidP="0079085F">
      <w:pPr>
        <w:pStyle w:val="ListParagraph"/>
        <w:numPr>
          <w:ilvl w:val="0"/>
          <w:numId w:val="1"/>
        </w:numPr>
        <w:spacing w:after="240"/>
        <w:jc w:val="both"/>
        <w:rPr>
          <w:rFonts w:eastAsia="Times New Roman"/>
        </w:rPr>
      </w:pPr>
      <w:r w:rsidRPr="003141E1">
        <w:rPr>
          <w:lang w:eastAsia="bg-BG"/>
        </w:rPr>
        <w:t xml:space="preserve">Tek </w:t>
      </w:r>
      <w:r w:rsidR="00EB0385" w:rsidRPr="003141E1">
        <w:rPr>
          <w:lang w:eastAsia="bg-BG"/>
        </w:rPr>
        <w:t>gërma</w:t>
      </w:r>
      <w:r w:rsidRPr="003141E1">
        <w:rPr>
          <w:lang w:eastAsia="bg-BG"/>
        </w:rPr>
        <w:t xml:space="preserve"> (gj), p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>ka (v) pas togfjal</w:t>
      </w:r>
      <w:r w:rsidR="00832BD4" w:rsidRPr="003141E1">
        <w:rPr>
          <w:lang w:eastAsia="bg-BG"/>
        </w:rPr>
        <w:t>ë</w:t>
      </w:r>
      <w:r w:rsidRPr="003141E1">
        <w:rPr>
          <w:lang w:eastAsia="bg-BG"/>
        </w:rPr>
        <w:t>sh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>t “</w:t>
      </w:r>
      <w:r w:rsidRPr="003141E1">
        <w:rPr>
          <w:i/>
        </w:rPr>
        <w:t>dhe transfer</w:t>
      </w:r>
      <w:r w:rsidR="0033453E" w:rsidRPr="003141E1">
        <w:rPr>
          <w:i/>
        </w:rPr>
        <w:t>i</w:t>
      </w:r>
      <w:r w:rsidRPr="003141E1">
        <w:rPr>
          <w:i/>
        </w:rPr>
        <w:t>m</w:t>
      </w:r>
      <w:r w:rsidR="0033453E" w:rsidRPr="003141E1">
        <w:rPr>
          <w:i/>
        </w:rPr>
        <w:t>i</w:t>
      </w:r>
      <w:r w:rsidRPr="003141E1">
        <w:rPr>
          <w:i/>
        </w:rPr>
        <w:t>n e vepr</w:t>
      </w:r>
      <w:r w:rsidR="0033453E" w:rsidRPr="003141E1">
        <w:rPr>
          <w:i/>
        </w:rPr>
        <w:t>i</w:t>
      </w:r>
      <w:r w:rsidRPr="003141E1">
        <w:rPr>
          <w:i/>
        </w:rPr>
        <w:t>mtar</w:t>
      </w:r>
      <w:r w:rsidR="0033453E" w:rsidRPr="003141E1">
        <w:rPr>
          <w:i/>
        </w:rPr>
        <w:t>i</w:t>
      </w:r>
      <w:r w:rsidRPr="003141E1">
        <w:rPr>
          <w:i/>
        </w:rPr>
        <w:t>ve tregtare</w:t>
      </w:r>
      <w:r w:rsidRPr="003141E1">
        <w:t>,” shtohet togfjal</w:t>
      </w:r>
      <w:r w:rsidR="00832BD4" w:rsidRPr="003141E1">
        <w:t>ë</w:t>
      </w:r>
      <w:r w:rsidRPr="003141E1">
        <w:t>sh</w:t>
      </w:r>
      <w:r w:rsidR="0033453E" w:rsidRPr="003141E1">
        <w:t>i</w:t>
      </w:r>
      <w:r w:rsidRPr="003141E1">
        <w:t xml:space="preserve"> “</w:t>
      </w:r>
      <w:r w:rsidRPr="003141E1">
        <w:rPr>
          <w:i/>
        </w:rPr>
        <w:t>rr</w:t>
      </w:r>
      <w:r w:rsidR="0033453E" w:rsidRPr="003141E1">
        <w:rPr>
          <w:i/>
        </w:rPr>
        <w:t>i</w:t>
      </w:r>
      <w:r w:rsidRPr="003141E1">
        <w:rPr>
          <w:i/>
        </w:rPr>
        <w:t>tjet apo pak</w:t>
      </w:r>
      <w:r w:rsidR="00832BD4" w:rsidRPr="003141E1">
        <w:rPr>
          <w:i/>
        </w:rPr>
        <w:t>ë</w:t>
      </w:r>
      <w:r w:rsidRPr="003141E1">
        <w:rPr>
          <w:i/>
        </w:rPr>
        <w:t>s</w:t>
      </w:r>
      <w:r w:rsidR="0033453E" w:rsidRPr="003141E1">
        <w:rPr>
          <w:i/>
        </w:rPr>
        <w:t>i</w:t>
      </w:r>
      <w:r w:rsidRPr="003141E1">
        <w:rPr>
          <w:i/>
        </w:rPr>
        <w:t>met e kap</w:t>
      </w:r>
      <w:r w:rsidR="0033453E" w:rsidRPr="003141E1">
        <w:rPr>
          <w:i/>
        </w:rPr>
        <w:t>i</w:t>
      </w:r>
      <w:r w:rsidRPr="003141E1">
        <w:rPr>
          <w:i/>
        </w:rPr>
        <w:t>tal</w:t>
      </w:r>
      <w:r w:rsidR="0033453E" w:rsidRPr="003141E1">
        <w:rPr>
          <w:i/>
        </w:rPr>
        <w:t>i</w:t>
      </w:r>
      <w:r w:rsidRPr="003141E1">
        <w:rPr>
          <w:i/>
        </w:rPr>
        <w:t>t, p</w:t>
      </w:r>
      <w:r w:rsidR="00832BD4" w:rsidRPr="003141E1">
        <w:rPr>
          <w:i/>
        </w:rPr>
        <w:t>ë</w:t>
      </w:r>
      <w:r w:rsidRPr="003141E1">
        <w:rPr>
          <w:i/>
        </w:rPr>
        <w:t>rcakt</w:t>
      </w:r>
      <w:r w:rsidR="0033453E" w:rsidRPr="003141E1">
        <w:rPr>
          <w:i/>
        </w:rPr>
        <w:t>i</w:t>
      </w:r>
      <w:r w:rsidRPr="003141E1">
        <w:rPr>
          <w:i/>
        </w:rPr>
        <w:t>m</w:t>
      </w:r>
      <w:r w:rsidR="0033453E" w:rsidRPr="003141E1">
        <w:rPr>
          <w:i/>
        </w:rPr>
        <w:t>i</w:t>
      </w:r>
      <w:r w:rsidRPr="003141E1">
        <w:rPr>
          <w:i/>
        </w:rPr>
        <w:t>n e pjes</w:t>
      </w:r>
      <w:r w:rsidR="00832BD4" w:rsidRPr="003141E1">
        <w:rPr>
          <w:i/>
        </w:rPr>
        <w:t>ë</w:t>
      </w:r>
      <w:r w:rsidRPr="003141E1">
        <w:rPr>
          <w:i/>
        </w:rPr>
        <w:t>ve</w:t>
      </w:r>
      <w:r w:rsidR="00D51AA4" w:rsidRPr="003141E1">
        <w:t>”;</w:t>
      </w:r>
    </w:p>
    <w:p w:rsidR="0079085F" w:rsidRPr="003141E1" w:rsidRDefault="0079085F" w:rsidP="0079085F">
      <w:pPr>
        <w:spacing w:after="240"/>
        <w:jc w:val="both"/>
        <w:rPr>
          <w:rFonts w:eastAsia="Times New Roman"/>
        </w:rPr>
      </w:pPr>
    </w:p>
    <w:p w:rsidR="00D51AA4" w:rsidRPr="003141E1" w:rsidRDefault="00E9171A" w:rsidP="00DF64C1">
      <w:pPr>
        <w:pStyle w:val="ListParagraph"/>
        <w:numPr>
          <w:ilvl w:val="0"/>
          <w:numId w:val="1"/>
        </w:numPr>
        <w:spacing w:after="240"/>
        <w:jc w:val="both"/>
        <w:rPr>
          <w:rFonts w:eastAsia="Times New Roman"/>
        </w:rPr>
      </w:pPr>
      <w:r w:rsidRPr="003141E1">
        <w:rPr>
          <w:lang w:eastAsia="bg-BG"/>
        </w:rPr>
        <w:t xml:space="preserve">Tek </w:t>
      </w:r>
      <w:r w:rsidR="00EB0385" w:rsidRPr="003141E1">
        <w:rPr>
          <w:lang w:eastAsia="bg-BG"/>
        </w:rPr>
        <w:t>gërma</w:t>
      </w:r>
      <w:r w:rsidRPr="003141E1">
        <w:rPr>
          <w:lang w:eastAsia="bg-BG"/>
        </w:rPr>
        <w:t xml:space="preserve"> (gj) shtohet p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>ka (v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>) me p</w:t>
      </w:r>
      <w:r w:rsidR="00832BD4" w:rsidRPr="003141E1">
        <w:rPr>
          <w:lang w:eastAsia="bg-BG"/>
        </w:rPr>
        <w:t>ë</w:t>
      </w:r>
      <w:r w:rsidRPr="003141E1">
        <w:rPr>
          <w:lang w:eastAsia="bg-BG"/>
        </w:rPr>
        <w:t xml:space="preserve">rmbajtje </w:t>
      </w:r>
    </w:p>
    <w:p w:rsidR="001D536F" w:rsidRPr="003141E1" w:rsidRDefault="00E9171A" w:rsidP="00D51AA4">
      <w:pPr>
        <w:spacing w:after="240"/>
        <w:ind w:left="360"/>
        <w:jc w:val="both"/>
        <w:rPr>
          <w:rFonts w:eastAsia="Times New Roman"/>
        </w:rPr>
      </w:pPr>
      <w:r w:rsidRPr="003141E1">
        <w:rPr>
          <w:lang w:eastAsia="bg-BG"/>
        </w:rPr>
        <w:t>“</w:t>
      </w:r>
      <w:r w:rsidRPr="003141E1">
        <w:rPr>
          <w:i/>
        </w:rPr>
        <w:t>v</w:t>
      </w:r>
      <w:r w:rsidR="0033453E" w:rsidRPr="003141E1">
        <w:rPr>
          <w:i/>
        </w:rPr>
        <w:t>i</w:t>
      </w:r>
      <w:r w:rsidRPr="003141E1">
        <w:rPr>
          <w:i/>
        </w:rPr>
        <w:t>) aktet q</w:t>
      </w:r>
      <w:r w:rsidR="00D51AA4" w:rsidRPr="003141E1">
        <w:rPr>
          <w:i/>
        </w:rPr>
        <w:t>ë</w:t>
      </w:r>
      <w:r w:rsidRPr="003141E1">
        <w:rPr>
          <w:i/>
        </w:rPr>
        <w:t xml:space="preserve"> l</w:t>
      </w:r>
      <w:r w:rsidR="0033453E" w:rsidRPr="003141E1">
        <w:rPr>
          <w:i/>
        </w:rPr>
        <w:t>i</w:t>
      </w:r>
      <w:r w:rsidRPr="003141E1">
        <w:rPr>
          <w:i/>
        </w:rPr>
        <w:t>dhen me njohjen dhe shlyerjen  e detyr</w:t>
      </w:r>
      <w:r w:rsidR="0033453E" w:rsidRPr="003141E1">
        <w:rPr>
          <w:i/>
        </w:rPr>
        <w:t>i</w:t>
      </w:r>
      <w:r w:rsidRPr="003141E1">
        <w:rPr>
          <w:i/>
        </w:rPr>
        <w:t>meve nd</w:t>
      </w:r>
      <w:r w:rsidR="00832BD4" w:rsidRPr="003141E1">
        <w:rPr>
          <w:i/>
        </w:rPr>
        <w:t>ë</w:t>
      </w:r>
      <w:r w:rsidRPr="003141E1">
        <w:rPr>
          <w:i/>
        </w:rPr>
        <w:t>rmjet personave.”.</w:t>
      </w:r>
    </w:p>
    <w:p w:rsidR="0079085F" w:rsidRPr="003141E1" w:rsidRDefault="001D536F" w:rsidP="0079085F">
      <w:pPr>
        <w:pStyle w:val="ListParagraph"/>
        <w:numPr>
          <w:ilvl w:val="0"/>
          <w:numId w:val="1"/>
        </w:numPr>
        <w:spacing w:after="240"/>
        <w:jc w:val="both"/>
        <w:rPr>
          <w:rFonts w:eastAsia="Times New Roman"/>
        </w:rPr>
      </w:pPr>
      <w:r w:rsidRPr="003141E1">
        <w:t>N</w:t>
      </w:r>
      <w:r w:rsidR="00832BD4" w:rsidRPr="003141E1">
        <w:t>ë</w:t>
      </w:r>
      <w:r w:rsidRPr="003141E1">
        <w:t xml:space="preserve"> g</w:t>
      </w:r>
      <w:r w:rsidR="00832BD4" w:rsidRPr="003141E1">
        <w:t>ë</w:t>
      </w:r>
      <w:r w:rsidRPr="003141E1">
        <w:t>rm</w:t>
      </w:r>
      <w:r w:rsidR="00832BD4" w:rsidRPr="003141E1">
        <w:t>ë</w:t>
      </w:r>
      <w:r w:rsidRPr="003141E1">
        <w:t>n (h) pas togfjal</w:t>
      </w:r>
      <w:r w:rsidR="00832BD4" w:rsidRPr="003141E1">
        <w:t>ë</w:t>
      </w:r>
      <w:r w:rsidRPr="003141E1">
        <w:t>sh</w:t>
      </w:r>
      <w:r w:rsidR="0033453E" w:rsidRPr="003141E1">
        <w:t>i</w:t>
      </w:r>
      <w:r w:rsidRPr="003141E1">
        <w:t>t “</w:t>
      </w:r>
      <w:r w:rsidRPr="003141E1">
        <w:rPr>
          <w:i/>
        </w:rPr>
        <w:t>që l</w:t>
      </w:r>
      <w:r w:rsidR="0033453E" w:rsidRPr="003141E1">
        <w:rPr>
          <w:i/>
        </w:rPr>
        <w:t>i</w:t>
      </w:r>
      <w:r w:rsidRPr="003141E1">
        <w:rPr>
          <w:i/>
        </w:rPr>
        <w:t>dhen me blerje ose sh</w:t>
      </w:r>
      <w:r w:rsidR="0033453E" w:rsidRPr="003141E1">
        <w:rPr>
          <w:i/>
        </w:rPr>
        <w:t>i</w:t>
      </w:r>
      <w:r w:rsidRPr="003141E1">
        <w:rPr>
          <w:i/>
        </w:rPr>
        <w:t>tje të pasur</w:t>
      </w:r>
      <w:r w:rsidR="0033453E" w:rsidRPr="003141E1">
        <w:rPr>
          <w:i/>
        </w:rPr>
        <w:t>i</w:t>
      </w:r>
      <w:r w:rsidRPr="003141E1">
        <w:rPr>
          <w:i/>
        </w:rPr>
        <w:t>ve të paluajtshme</w:t>
      </w:r>
      <w:r w:rsidRPr="003141E1">
        <w:t>” shtohet togfjal</w:t>
      </w:r>
      <w:r w:rsidR="00832BD4" w:rsidRPr="003141E1">
        <w:t>ë</w:t>
      </w:r>
      <w:r w:rsidRPr="003141E1">
        <w:t>sh</w:t>
      </w:r>
      <w:r w:rsidR="0033453E" w:rsidRPr="003141E1">
        <w:t>i</w:t>
      </w:r>
      <w:r w:rsidRPr="003141E1">
        <w:t xml:space="preserve"> “</w:t>
      </w:r>
      <w:r w:rsidRPr="003141E1">
        <w:rPr>
          <w:i/>
          <w:lang w:eastAsia="bg-BG"/>
        </w:rPr>
        <w:t>apo kur veprojnë s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 xml:space="preserve"> ndërmjetës në dhën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en me q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ra të pasur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ve të paluajtshme, në l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dhje me transaks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onet për të c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 xml:space="preserve">lat </w:t>
      </w:r>
      <w:r w:rsidR="00A231F5" w:rsidRPr="005324CC">
        <w:rPr>
          <w:i/>
          <w:lang w:eastAsia="bg-BG"/>
        </w:rPr>
        <w:t>qiraja</w:t>
      </w:r>
      <w:r w:rsidRPr="005324CC">
        <w:rPr>
          <w:i/>
          <w:lang w:eastAsia="bg-BG"/>
        </w:rPr>
        <w:t xml:space="preserve"> </w:t>
      </w:r>
      <w:r w:rsidRPr="003141E1">
        <w:rPr>
          <w:i/>
          <w:lang w:eastAsia="bg-BG"/>
        </w:rPr>
        <w:t>mujore arr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n në vlerën e barabartë apo më të madhe se 5</w:t>
      </w:r>
      <w:r w:rsidR="00E76870" w:rsidRPr="003141E1">
        <w:rPr>
          <w:i/>
          <w:lang w:eastAsia="bg-BG"/>
        </w:rPr>
        <w:t>00 000 Lek</w:t>
      </w:r>
      <w:r w:rsidRPr="003141E1">
        <w:rPr>
          <w:i/>
          <w:lang w:eastAsia="bg-BG"/>
        </w:rPr>
        <w:t>, pavarës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sht nëse transaks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on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 xml:space="preserve"> kryhet në një transaks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on të vetëm ose në d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sa transaks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one të l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dhura</w:t>
      </w:r>
      <w:r w:rsidR="00FC5C03" w:rsidRPr="003141E1">
        <w:rPr>
          <w:lang w:eastAsia="bg-BG"/>
        </w:rPr>
        <w:t>.</w:t>
      </w:r>
      <w:r w:rsidRPr="003141E1">
        <w:rPr>
          <w:lang w:eastAsia="bg-BG"/>
        </w:rPr>
        <w:t>”</w:t>
      </w:r>
      <w:r w:rsidR="0079085F" w:rsidRPr="003141E1">
        <w:t>;</w:t>
      </w:r>
    </w:p>
    <w:p w:rsidR="0079085F" w:rsidRPr="003141E1" w:rsidRDefault="0079085F" w:rsidP="0079085F">
      <w:pPr>
        <w:pStyle w:val="ListParagraph"/>
        <w:spacing w:after="240"/>
        <w:jc w:val="both"/>
        <w:rPr>
          <w:rFonts w:eastAsia="Times New Roman"/>
        </w:rPr>
      </w:pPr>
    </w:p>
    <w:p w:rsidR="00075DA8" w:rsidRPr="003141E1" w:rsidRDefault="00075DA8" w:rsidP="00DF64C1">
      <w:pPr>
        <w:pStyle w:val="ListParagraph"/>
        <w:numPr>
          <w:ilvl w:val="0"/>
          <w:numId w:val="1"/>
        </w:numPr>
        <w:spacing w:after="240"/>
        <w:jc w:val="both"/>
        <w:rPr>
          <w:lang w:eastAsia="bg-BG"/>
        </w:rPr>
      </w:pPr>
      <w:r w:rsidRPr="003141E1">
        <w:rPr>
          <w:bCs/>
          <w:lang w:eastAsia="x-none"/>
        </w:rPr>
        <w:t>n</w:t>
      </w:r>
      <w:r w:rsidRPr="003141E1">
        <w:t xml:space="preserve">ë </w:t>
      </w:r>
      <w:r w:rsidR="00EB0385" w:rsidRPr="003141E1">
        <w:t>gërm</w:t>
      </w:r>
      <w:r w:rsidRPr="003141E1">
        <w:t>ën (k) tek numr</w:t>
      </w:r>
      <w:r w:rsidR="0033453E" w:rsidRPr="003141E1">
        <w:t>i</w:t>
      </w:r>
      <w:r w:rsidRPr="003141E1">
        <w:t xml:space="preserve"> (v) në f</w:t>
      </w:r>
      <w:r w:rsidR="0033453E" w:rsidRPr="003141E1">
        <w:t>i</w:t>
      </w:r>
      <w:r w:rsidRPr="003141E1">
        <w:t>ll</w:t>
      </w:r>
      <w:r w:rsidR="0033453E" w:rsidRPr="003141E1">
        <w:t>i</w:t>
      </w:r>
      <w:r w:rsidRPr="003141E1">
        <w:t>m të fjal</w:t>
      </w:r>
      <w:r w:rsidR="0033453E" w:rsidRPr="003141E1">
        <w:t>i</w:t>
      </w:r>
      <w:r w:rsidRPr="003141E1">
        <w:t>së h</w:t>
      </w:r>
      <w:r w:rsidR="0033453E" w:rsidRPr="003141E1">
        <w:t>i</w:t>
      </w:r>
      <w:r w:rsidRPr="003141E1">
        <w:t xml:space="preserve">qen fjalët “.. </w:t>
      </w:r>
      <w:r w:rsidRPr="003141E1">
        <w:rPr>
          <w:i/>
        </w:rPr>
        <w:t>sh</w:t>
      </w:r>
      <w:r w:rsidR="0033453E" w:rsidRPr="003141E1">
        <w:rPr>
          <w:i/>
        </w:rPr>
        <w:t>i</w:t>
      </w:r>
      <w:r w:rsidRPr="003141E1">
        <w:rPr>
          <w:i/>
        </w:rPr>
        <w:t>tblerjen e veprave të art</w:t>
      </w:r>
      <w:r w:rsidR="0033453E" w:rsidRPr="003141E1">
        <w:rPr>
          <w:i/>
        </w:rPr>
        <w:t>i</w:t>
      </w:r>
      <w:r w:rsidRPr="003141E1">
        <w:rPr>
          <w:i/>
        </w:rPr>
        <w:t>t apo</w:t>
      </w:r>
      <w:r w:rsidRPr="003141E1">
        <w:t>”.</w:t>
      </w:r>
    </w:p>
    <w:p w:rsidR="0079085F" w:rsidRPr="003141E1" w:rsidRDefault="0079085F" w:rsidP="0079085F">
      <w:pPr>
        <w:pStyle w:val="ListParagraph"/>
        <w:rPr>
          <w:lang w:eastAsia="bg-BG"/>
        </w:rPr>
      </w:pPr>
    </w:p>
    <w:p w:rsidR="00075DA8" w:rsidRPr="003141E1" w:rsidRDefault="00075DA8" w:rsidP="00DF64C1">
      <w:pPr>
        <w:pStyle w:val="ListParagraph"/>
        <w:numPr>
          <w:ilvl w:val="0"/>
          <w:numId w:val="1"/>
        </w:numPr>
        <w:jc w:val="both"/>
      </w:pPr>
      <w:r w:rsidRPr="003141E1">
        <w:rPr>
          <w:bCs/>
          <w:lang w:eastAsia="x-none"/>
        </w:rPr>
        <w:t>n</w:t>
      </w:r>
      <w:r w:rsidRPr="003141E1">
        <w:t xml:space="preserve">ë </w:t>
      </w:r>
      <w:r w:rsidR="00EB0385" w:rsidRPr="003141E1">
        <w:t>gërm</w:t>
      </w:r>
      <w:r w:rsidRPr="003141E1">
        <w:t>ën (k) pas numr</w:t>
      </w:r>
      <w:r w:rsidR="0033453E" w:rsidRPr="003141E1">
        <w:t>i</w:t>
      </w:r>
      <w:r w:rsidRPr="003141E1">
        <w:t>t (v)</w:t>
      </w:r>
      <w:r w:rsidRPr="003141E1">
        <w:rPr>
          <w:vertAlign w:val="superscript"/>
        </w:rPr>
        <w:t xml:space="preserve"> </w:t>
      </w:r>
      <w:r w:rsidRPr="003141E1">
        <w:t xml:space="preserve"> shtohet numr</w:t>
      </w:r>
      <w:r w:rsidR="0033453E" w:rsidRPr="003141E1">
        <w:t>i</w:t>
      </w:r>
      <w:r w:rsidRPr="003141E1">
        <w:t xml:space="preserve"> (v/1), (v/2) me përmbajtje  s</w:t>
      </w:r>
      <w:r w:rsidR="0033453E" w:rsidRPr="003141E1">
        <w:t>i</w:t>
      </w:r>
      <w:r w:rsidRPr="003141E1">
        <w:t xml:space="preserve"> v</w:t>
      </w:r>
      <w:r w:rsidR="0033453E" w:rsidRPr="003141E1">
        <w:t>i</w:t>
      </w:r>
      <w:r w:rsidRPr="003141E1">
        <w:t>jon:</w:t>
      </w:r>
    </w:p>
    <w:p w:rsidR="00075DA8" w:rsidRPr="003141E1" w:rsidRDefault="00075DA8" w:rsidP="00DF64C1">
      <w:pPr>
        <w:pStyle w:val="ListParagraph"/>
        <w:jc w:val="both"/>
      </w:pPr>
    </w:p>
    <w:p w:rsidR="008F21D1" w:rsidRPr="003141E1" w:rsidRDefault="00075DA8" w:rsidP="00DF64C1">
      <w:pPr>
        <w:jc w:val="both"/>
      </w:pPr>
      <w:r w:rsidRPr="003141E1">
        <w:t>“(</w:t>
      </w:r>
      <w:r w:rsidR="008F21D1" w:rsidRPr="003141E1">
        <w:rPr>
          <w:i/>
        </w:rPr>
        <w:t>v/1 ) sh</w:t>
      </w:r>
      <w:r w:rsidR="0033453E" w:rsidRPr="003141E1">
        <w:rPr>
          <w:i/>
        </w:rPr>
        <w:t>i</w:t>
      </w:r>
      <w:r w:rsidR="008F21D1" w:rsidRPr="003141E1">
        <w:rPr>
          <w:i/>
        </w:rPr>
        <w:t>tblerjen apo ndërmjetës</w:t>
      </w:r>
      <w:r w:rsidR="0033453E" w:rsidRPr="003141E1">
        <w:rPr>
          <w:i/>
        </w:rPr>
        <w:t>i</w:t>
      </w:r>
      <w:r w:rsidR="008F21D1" w:rsidRPr="003141E1">
        <w:rPr>
          <w:i/>
        </w:rPr>
        <w:t>m</w:t>
      </w:r>
      <w:r w:rsidR="0033453E" w:rsidRPr="003141E1">
        <w:rPr>
          <w:i/>
        </w:rPr>
        <w:t>i</w:t>
      </w:r>
      <w:r w:rsidR="008F21D1" w:rsidRPr="003141E1">
        <w:rPr>
          <w:i/>
        </w:rPr>
        <w:t>n e  veprave të art</w:t>
      </w:r>
      <w:r w:rsidR="0033453E" w:rsidRPr="003141E1">
        <w:rPr>
          <w:i/>
        </w:rPr>
        <w:t>i</w:t>
      </w:r>
      <w:r w:rsidR="008F21D1" w:rsidRPr="003141E1">
        <w:rPr>
          <w:i/>
        </w:rPr>
        <w:t>t, përfsh</w:t>
      </w:r>
      <w:r w:rsidR="0033453E" w:rsidRPr="003141E1">
        <w:rPr>
          <w:i/>
        </w:rPr>
        <w:t>i</w:t>
      </w:r>
      <w:r w:rsidR="008F21D1" w:rsidRPr="003141E1">
        <w:rPr>
          <w:i/>
        </w:rPr>
        <w:t>rë kur kjo kryhet nga galer</w:t>
      </w:r>
      <w:r w:rsidR="0033453E" w:rsidRPr="003141E1">
        <w:rPr>
          <w:i/>
        </w:rPr>
        <w:t>i</w:t>
      </w:r>
      <w:r w:rsidR="008F21D1" w:rsidRPr="003141E1">
        <w:rPr>
          <w:i/>
        </w:rPr>
        <w:t>të e art</w:t>
      </w:r>
      <w:r w:rsidR="0033453E" w:rsidRPr="003141E1">
        <w:rPr>
          <w:i/>
        </w:rPr>
        <w:t>i</w:t>
      </w:r>
      <w:r w:rsidR="008F21D1" w:rsidRPr="003141E1">
        <w:rPr>
          <w:i/>
        </w:rPr>
        <w:t>t apo shtëp</w:t>
      </w:r>
      <w:r w:rsidR="0033453E" w:rsidRPr="003141E1">
        <w:rPr>
          <w:i/>
        </w:rPr>
        <w:t>i</w:t>
      </w:r>
      <w:r w:rsidR="008F21D1" w:rsidRPr="003141E1">
        <w:rPr>
          <w:i/>
        </w:rPr>
        <w:t xml:space="preserve">të e ankandeve, kur vlera e </w:t>
      </w:r>
      <w:r w:rsidR="008F21D1" w:rsidRPr="003141E1">
        <w:rPr>
          <w:i/>
          <w:lang w:eastAsia="bg-BG"/>
        </w:rPr>
        <w:t>transaks</w:t>
      </w:r>
      <w:r w:rsidR="0033453E" w:rsidRPr="003141E1">
        <w:rPr>
          <w:i/>
          <w:lang w:eastAsia="bg-BG"/>
        </w:rPr>
        <w:t>i</w:t>
      </w:r>
      <w:r w:rsidR="008F21D1" w:rsidRPr="003141E1">
        <w:rPr>
          <w:i/>
          <w:lang w:eastAsia="bg-BG"/>
        </w:rPr>
        <w:t>on</w:t>
      </w:r>
      <w:r w:rsidR="0033453E" w:rsidRPr="003141E1">
        <w:rPr>
          <w:i/>
          <w:lang w:eastAsia="bg-BG"/>
        </w:rPr>
        <w:t>i</w:t>
      </w:r>
      <w:r w:rsidR="008F21D1" w:rsidRPr="003141E1">
        <w:rPr>
          <w:i/>
          <w:lang w:eastAsia="bg-BG"/>
        </w:rPr>
        <w:t xml:space="preserve">t  të vetëm </w:t>
      </w:r>
      <w:r w:rsidR="008F21D1" w:rsidRPr="003141E1">
        <w:rPr>
          <w:i/>
        </w:rPr>
        <w:t>apo e transaks</w:t>
      </w:r>
      <w:r w:rsidR="0033453E" w:rsidRPr="003141E1">
        <w:rPr>
          <w:i/>
        </w:rPr>
        <w:t>i</w:t>
      </w:r>
      <w:r w:rsidR="008F21D1" w:rsidRPr="003141E1">
        <w:rPr>
          <w:i/>
        </w:rPr>
        <w:t>oneve të l</w:t>
      </w:r>
      <w:r w:rsidR="0033453E" w:rsidRPr="003141E1">
        <w:rPr>
          <w:i/>
        </w:rPr>
        <w:t>i</w:t>
      </w:r>
      <w:r w:rsidR="008F21D1" w:rsidRPr="003141E1">
        <w:rPr>
          <w:i/>
        </w:rPr>
        <w:t xml:space="preserve">dhura me njëra tjetrën është në </w:t>
      </w:r>
      <w:r w:rsidR="008F21D1" w:rsidRPr="003141E1">
        <w:rPr>
          <w:bCs/>
          <w:i/>
          <w:lang w:eastAsia="x-none"/>
        </w:rPr>
        <w:t>vlerë të barabartë apo më të madhe se 1 000 000 (një m</w:t>
      </w:r>
      <w:r w:rsidR="0033453E" w:rsidRPr="003141E1">
        <w:rPr>
          <w:bCs/>
          <w:i/>
          <w:lang w:eastAsia="x-none"/>
        </w:rPr>
        <w:t>i</w:t>
      </w:r>
      <w:r w:rsidR="008F21D1" w:rsidRPr="003141E1">
        <w:rPr>
          <w:bCs/>
          <w:i/>
          <w:lang w:eastAsia="x-none"/>
        </w:rPr>
        <w:t>l</w:t>
      </w:r>
      <w:r w:rsidR="0033453E" w:rsidRPr="003141E1">
        <w:rPr>
          <w:bCs/>
          <w:i/>
          <w:lang w:eastAsia="x-none"/>
        </w:rPr>
        <w:t>i</w:t>
      </w:r>
      <w:r w:rsidR="008F21D1" w:rsidRPr="003141E1">
        <w:rPr>
          <w:bCs/>
          <w:i/>
          <w:lang w:eastAsia="x-none"/>
        </w:rPr>
        <w:t xml:space="preserve">on) Lek, </w:t>
      </w:r>
      <w:r w:rsidR="008F21D1" w:rsidRPr="003141E1">
        <w:rPr>
          <w:i/>
          <w:lang w:eastAsia="bg-BG"/>
        </w:rPr>
        <w:t>pavarës</w:t>
      </w:r>
      <w:r w:rsidR="0033453E" w:rsidRPr="003141E1">
        <w:rPr>
          <w:i/>
          <w:lang w:eastAsia="bg-BG"/>
        </w:rPr>
        <w:t>i</w:t>
      </w:r>
      <w:r w:rsidR="008F21D1" w:rsidRPr="003141E1">
        <w:rPr>
          <w:i/>
          <w:lang w:eastAsia="bg-BG"/>
        </w:rPr>
        <w:t>sht nëse transaks</w:t>
      </w:r>
      <w:r w:rsidR="0033453E" w:rsidRPr="003141E1">
        <w:rPr>
          <w:i/>
          <w:lang w:eastAsia="bg-BG"/>
        </w:rPr>
        <w:t>i</w:t>
      </w:r>
      <w:r w:rsidR="008F21D1" w:rsidRPr="003141E1">
        <w:rPr>
          <w:i/>
          <w:lang w:eastAsia="bg-BG"/>
        </w:rPr>
        <w:t>on</w:t>
      </w:r>
      <w:r w:rsidR="0033453E" w:rsidRPr="003141E1">
        <w:rPr>
          <w:i/>
          <w:lang w:eastAsia="bg-BG"/>
        </w:rPr>
        <w:t>i</w:t>
      </w:r>
      <w:r w:rsidR="008F21D1" w:rsidRPr="003141E1">
        <w:rPr>
          <w:i/>
          <w:lang w:eastAsia="bg-BG"/>
        </w:rPr>
        <w:t xml:space="preserve"> kryhet në një transaks</w:t>
      </w:r>
      <w:r w:rsidR="0033453E" w:rsidRPr="003141E1">
        <w:rPr>
          <w:i/>
          <w:lang w:eastAsia="bg-BG"/>
        </w:rPr>
        <w:t>i</w:t>
      </w:r>
      <w:r w:rsidR="008F21D1" w:rsidRPr="003141E1">
        <w:rPr>
          <w:i/>
          <w:lang w:eastAsia="bg-BG"/>
        </w:rPr>
        <w:t>on të vetëm ose në d</w:t>
      </w:r>
      <w:r w:rsidR="0033453E" w:rsidRPr="003141E1">
        <w:rPr>
          <w:i/>
          <w:lang w:eastAsia="bg-BG"/>
        </w:rPr>
        <w:t>i</w:t>
      </w:r>
      <w:r w:rsidR="008F21D1" w:rsidRPr="003141E1">
        <w:rPr>
          <w:i/>
          <w:lang w:eastAsia="bg-BG"/>
        </w:rPr>
        <w:t>sa transaks</w:t>
      </w:r>
      <w:r w:rsidR="0033453E" w:rsidRPr="003141E1">
        <w:rPr>
          <w:i/>
          <w:lang w:eastAsia="bg-BG"/>
        </w:rPr>
        <w:t>i</w:t>
      </w:r>
      <w:r w:rsidR="008F21D1" w:rsidRPr="003141E1">
        <w:rPr>
          <w:i/>
          <w:lang w:eastAsia="bg-BG"/>
        </w:rPr>
        <w:t>one të l</w:t>
      </w:r>
      <w:r w:rsidR="0033453E" w:rsidRPr="003141E1">
        <w:rPr>
          <w:i/>
          <w:lang w:eastAsia="bg-BG"/>
        </w:rPr>
        <w:t>i</w:t>
      </w:r>
      <w:r w:rsidR="008F21D1" w:rsidRPr="003141E1">
        <w:rPr>
          <w:i/>
          <w:lang w:eastAsia="bg-BG"/>
        </w:rPr>
        <w:t>dhura</w:t>
      </w:r>
      <w:r w:rsidR="008F21D1" w:rsidRPr="003141E1">
        <w:rPr>
          <w:i/>
        </w:rPr>
        <w:t>;</w:t>
      </w:r>
      <w:r w:rsidR="008F21D1" w:rsidRPr="003141E1">
        <w:t>”.</w:t>
      </w:r>
    </w:p>
    <w:p w:rsidR="00C45807" w:rsidRPr="003141E1" w:rsidRDefault="00C45807" w:rsidP="00DF64C1">
      <w:pPr>
        <w:jc w:val="both"/>
      </w:pPr>
    </w:p>
    <w:p w:rsidR="00075DA8" w:rsidRPr="003141E1" w:rsidRDefault="008F21D1" w:rsidP="00DF64C1">
      <w:pPr>
        <w:jc w:val="both"/>
        <w:rPr>
          <w:i/>
        </w:rPr>
      </w:pPr>
      <w:r w:rsidRPr="003141E1">
        <w:t>(</w:t>
      </w:r>
      <w:r w:rsidRPr="003141E1">
        <w:rPr>
          <w:i/>
        </w:rPr>
        <w:t>v/2) magaz</w:t>
      </w:r>
      <w:r w:rsidR="0033453E" w:rsidRPr="003141E1">
        <w:rPr>
          <w:i/>
        </w:rPr>
        <w:t>i</w:t>
      </w:r>
      <w:r w:rsidRPr="003141E1">
        <w:rPr>
          <w:i/>
        </w:rPr>
        <w:t>n</w:t>
      </w:r>
      <w:r w:rsidR="0033453E" w:rsidRPr="003141E1">
        <w:rPr>
          <w:i/>
        </w:rPr>
        <w:t>i</w:t>
      </w:r>
      <w:r w:rsidRPr="003141E1">
        <w:rPr>
          <w:i/>
        </w:rPr>
        <w:t>m</w:t>
      </w:r>
      <w:r w:rsidR="0033453E" w:rsidRPr="003141E1">
        <w:rPr>
          <w:i/>
        </w:rPr>
        <w:t>i</w:t>
      </w:r>
      <w:r w:rsidRPr="003141E1">
        <w:rPr>
          <w:i/>
        </w:rPr>
        <w:t>n, sh</w:t>
      </w:r>
      <w:r w:rsidR="0033453E" w:rsidRPr="003141E1">
        <w:rPr>
          <w:i/>
        </w:rPr>
        <w:t>i</w:t>
      </w:r>
      <w:r w:rsidRPr="003141E1">
        <w:rPr>
          <w:i/>
        </w:rPr>
        <w:t>tblerjen apo ndërmjetës</w:t>
      </w:r>
      <w:r w:rsidR="0033453E" w:rsidRPr="003141E1">
        <w:rPr>
          <w:i/>
        </w:rPr>
        <w:t>i</w:t>
      </w:r>
      <w:r w:rsidRPr="003141E1">
        <w:rPr>
          <w:i/>
        </w:rPr>
        <w:t>m</w:t>
      </w:r>
      <w:r w:rsidR="0033453E" w:rsidRPr="003141E1">
        <w:rPr>
          <w:i/>
        </w:rPr>
        <w:t>i</w:t>
      </w:r>
      <w:r w:rsidRPr="003141E1">
        <w:rPr>
          <w:i/>
        </w:rPr>
        <w:t>n e veprave të art</w:t>
      </w:r>
      <w:r w:rsidR="0033453E" w:rsidRPr="003141E1">
        <w:rPr>
          <w:i/>
        </w:rPr>
        <w:t>i</w:t>
      </w:r>
      <w:r w:rsidRPr="003141E1">
        <w:rPr>
          <w:i/>
        </w:rPr>
        <w:t>t,  kur kjo kryhet në “zonat e l</w:t>
      </w:r>
      <w:r w:rsidR="0033453E" w:rsidRPr="003141E1">
        <w:rPr>
          <w:i/>
        </w:rPr>
        <w:t>i</w:t>
      </w:r>
      <w:r w:rsidRPr="003141E1">
        <w:rPr>
          <w:i/>
        </w:rPr>
        <w:t>ra” , kur vlera e transaks</w:t>
      </w:r>
      <w:r w:rsidR="0033453E" w:rsidRPr="003141E1">
        <w:rPr>
          <w:i/>
        </w:rPr>
        <w:t>i</w:t>
      </w:r>
      <w:r w:rsidRPr="003141E1">
        <w:rPr>
          <w:i/>
        </w:rPr>
        <w:t>on</w:t>
      </w:r>
      <w:r w:rsidR="0033453E" w:rsidRPr="003141E1">
        <w:rPr>
          <w:i/>
        </w:rPr>
        <w:t>i</w:t>
      </w:r>
      <w:r w:rsidRPr="003141E1">
        <w:rPr>
          <w:i/>
        </w:rPr>
        <w:t>t  të vetëm apo e transaks</w:t>
      </w:r>
      <w:r w:rsidR="0033453E" w:rsidRPr="003141E1">
        <w:rPr>
          <w:i/>
        </w:rPr>
        <w:t>i</w:t>
      </w:r>
      <w:r w:rsidRPr="003141E1">
        <w:rPr>
          <w:i/>
        </w:rPr>
        <w:t>oneve të l</w:t>
      </w:r>
      <w:r w:rsidR="0033453E" w:rsidRPr="003141E1">
        <w:rPr>
          <w:i/>
        </w:rPr>
        <w:t>i</w:t>
      </w:r>
      <w:r w:rsidRPr="003141E1">
        <w:rPr>
          <w:i/>
        </w:rPr>
        <w:t xml:space="preserve">dhura me njëra tjetrën është në vlerë të barabartë apo më të madhe se 1 000 000 (një </w:t>
      </w:r>
      <w:r w:rsidRPr="003141E1">
        <w:rPr>
          <w:i/>
        </w:rPr>
        <w:lastRenderedPageBreak/>
        <w:t>m</w:t>
      </w:r>
      <w:r w:rsidR="0033453E" w:rsidRPr="003141E1">
        <w:rPr>
          <w:i/>
        </w:rPr>
        <w:t>i</w:t>
      </w:r>
      <w:r w:rsidRPr="003141E1">
        <w:rPr>
          <w:i/>
        </w:rPr>
        <w:t>l</w:t>
      </w:r>
      <w:r w:rsidR="0033453E" w:rsidRPr="003141E1">
        <w:rPr>
          <w:i/>
        </w:rPr>
        <w:t>i</w:t>
      </w:r>
      <w:r w:rsidRPr="003141E1">
        <w:rPr>
          <w:i/>
        </w:rPr>
        <w:t>on) Lek, pavarës</w:t>
      </w:r>
      <w:r w:rsidR="0033453E" w:rsidRPr="003141E1">
        <w:rPr>
          <w:i/>
        </w:rPr>
        <w:t>i</w:t>
      </w:r>
      <w:r w:rsidRPr="003141E1">
        <w:rPr>
          <w:i/>
        </w:rPr>
        <w:t>sht nëse transaks</w:t>
      </w:r>
      <w:r w:rsidR="0033453E" w:rsidRPr="003141E1">
        <w:rPr>
          <w:i/>
        </w:rPr>
        <w:t>i</w:t>
      </w:r>
      <w:r w:rsidRPr="003141E1">
        <w:rPr>
          <w:i/>
        </w:rPr>
        <w:t>on</w:t>
      </w:r>
      <w:r w:rsidR="0033453E" w:rsidRPr="003141E1">
        <w:rPr>
          <w:i/>
        </w:rPr>
        <w:t>i</w:t>
      </w:r>
      <w:r w:rsidRPr="003141E1">
        <w:rPr>
          <w:i/>
        </w:rPr>
        <w:t xml:space="preserve"> kryhet në një transaks</w:t>
      </w:r>
      <w:r w:rsidR="0033453E" w:rsidRPr="003141E1">
        <w:rPr>
          <w:i/>
        </w:rPr>
        <w:t>i</w:t>
      </w:r>
      <w:r w:rsidRPr="003141E1">
        <w:rPr>
          <w:i/>
        </w:rPr>
        <w:t>on të vetëm ose në d</w:t>
      </w:r>
      <w:r w:rsidR="0033453E" w:rsidRPr="003141E1">
        <w:rPr>
          <w:i/>
        </w:rPr>
        <w:t>i</w:t>
      </w:r>
      <w:r w:rsidRPr="003141E1">
        <w:rPr>
          <w:i/>
        </w:rPr>
        <w:t>sa transaks</w:t>
      </w:r>
      <w:r w:rsidR="0033453E" w:rsidRPr="003141E1">
        <w:rPr>
          <w:i/>
        </w:rPr>
        <w:t>i</w:t>
      </w:r>
      <w:r w:rsidRPr="003141E1">
        <w:rPr>
          <w:i/>
        </w:rPr>
        <w:t>one të l</w:t>
      </w:r>
      <w:r w:rsidR="0033453E" w:rsidRPr="003141E1">
        <w:rPr>
          <w:i/>
        </w:rPr>
        <w:t>i</w:t>
      </w:r>
      <w:r w:rsidRPr="003141E1">
        <w:rPr>
          <w:i/>
        </w:rPr>
        <w:t>dhura</w:t>
      </w:r>
      <w:r w:rsidR="00075DA8" w:rsidRPr="003141E1">
        <w:rPr>
          <w:i/>
        </w:rPr>
        <w:t>”</w:t>
      </w:r>
    </w:p>
    <w:p w:rsidR="005B4E46" w:rsidRPr="003141E1" w:rsidRDefault="005B4E46" w:rsidP="00DF64C1">
      <w:pPr>
        <w:jc w:val="both"/>
        <w:rPr>
          <w:i/>
        </w:rPr>
      </w:pPr>
    </w:p>
    <w:p w:rsidR="005B4E46" w:rsidRPr="003141E1" w:rsidRDefault="005B4E46" w:rsidP="00DF64C1">
      <w:pPr>
        <w:pStyle w:val="ListParagraph"/>
        <w:numPr>
          <w:ilvl w:val="0"/>
          <w:numId w:val="1"/>
        </w:numPr>
        <w:jc w:val="both"/>
      </w:pPr>
      <w:r w:rsidRPr="003141E1">
        <w:t>Pas g</w:t>
      </w:r>
      <w:r w:rsidR="00832BD4" w:rsidRPr="003141E1">
        <w:t>ë</w:t>
      </w:r>
      <w:r w:rsidRPr="003141E1">
        <w:t>rm</w:t>
      </w:r>
      <w:r w:rsidR="00832BD4" w:rsidRPr="003141E1">
        <w:t>ë</w:t>
      </w:r>
      <w:r w:rsidRPr="003141E1">
        <w:t>s (ll) shtohen g</w:t>
      </w:r>
      <w:r w:rsidR="00832BD4" w:rsidRPr="003141E1">
        <w:t>ë</w:t>
      </w:r>
      <w:r w:rsidRPr="003141E1">
        <w:t>rma</w:t>
      </w:r>
      <w:r w:rsidR="00474006" w:rsidRPr="003141E1">
        <w:t>t (m), (n), (nj), (o)</w:t>
      </w:r>
      <w:r w:rsidR="00963ECE" w:rsidRPr="003141E1">
        <w:t xml:space="preserve"> </w:t>
      </w:r>
      <w:r w:rsidRPr="003141E1">
        <w:t>me p</w:t>
      </w:r>
      <w:r w:rsidR="00832BD4" w:rsidRPr="003141E1">
        <w:t>ë</w:t>
      </w:r>
      <w:r w:rsidRPr="003141E1">
        <w:t>rmbajtje s</w:t>
      </w:r>
      <w:r w:rsidR="0033453E" w:rsidRPr="003141E1">
        <w:t>i</w:t>
      </w:r>
      <w:r w:rsidRPr="003141E1">
        <w:t xml:space="preserve"> v</w:t>
      </w:r>
      <w:r w:rsidR="0033453E" w:rsidRPr="003141E1">
        <w:t>i</w:t>
      </w:r>
      <w:r w:rsidRPr="003141E1">
        <w:t>jon:</w:t>
      </w:r>
    </w:p>
    <w:p w:rsidR="00474006" w:rsidRPr="003141E1" w:rsidRDefault="00474006" w:rsidP="00DF64C1">
      <w:pPr>
        <w:pStyle w:val="Paragrafi"/>
        <w:ind w:firstLine="0"/>
        <w:rPr>
          <w:rFonts w:ascii="Times New Roman" w:hAnsi="Times New Roman"/>
          <w:sz w:val="24"/>
          <w:szCs w:val="24"/>
          <w:lang w:eastAsia="bg-BG"/>
        </w:rPr>
      </w:pPr>
    </w:p>
    <w:p w:rsidR="005B4E46" w:rsidRPr="003141E1" w:rsidRDefault="005B4E46" w:rsidP="00DF64C1">
      <w:pPr>
        <w:jc w:val="both"/>
        <w:rPr>
          <w:i/>
        </w:rPr>
      </w:pPr>
      <w:r w:rsidRPr="003141E1">
        <w:rPr>
          <w:i/>
        </w:rPr>
        <w:t xml:space="preserve">m)  çdo </w:t>
      </w:r>
      <w:r w:rsidR="0033453E" w:rsidRPr="003141E1">
        <w:rPr>
          <w:i/>
        </w:rPr>
        <w:t>i</w:t>
      </w:r>
      <w:r w:rsidRPr="003141E1">
        <w:rPr>
          <w:i/>
        </w:rPr>
        <w:t>nd</w:t>
      </w:r>
      <w:r w:rsidR="0033453E" w:rsidRPr="003141E1">
        <w:rPr>
          <w:i/>
        </w:rPr>
        <w:t>i</w:t>
      </w:r>
      <w:r w:rsidRPr="003141E1">
        <w:rPr>
          <w:i/>
        </w:rPr>
        <w:t>v</w:t>
      </w:r>
      <w:r w:rsidR="0033453E" w:rsidRPr="003141E1">
        <w:rPr>
          <w:i/>
        </w:rPr>
        <w:t>i</w:t>
      </w:r>
      <w:r w:rsidRPr="003141E1">
        <w:rPr>
          <w:i/>
        </w:rPr>
        <w:t>d, person f</w:t>
      </w:r>
      <w:r w:rsidR="0033453E" w:rsidRPr="003141E1">
        <w:rPr>
          <w:i/>
        </w:rPr>
        <w:t>i</w:t>
      </w:r>
      <w:r w:rsidRPr="003141E1">
        <w:rPr>
          <w:i/>
        </w:rPr>
        <w:t>z</w:t>
      </w:r>
      <w:r w:rsidR="0033453E" w:rsidRPr="003141E1">
        <w:rPr>
          <w:i/>
        </w:rPr>
        <w:t>i</w:t>
      </w:r>
      <w:r w:rsidRPr="003141E1">
        <w:rPr>
          <w:i/>
        </w:rPr>
        <w:t>k apo jur</w:t>
      </w:r>
      <w:r w:rsidR="0033453E" w:rsidRPr="003141E1">
        <w:rPr>
          <w:i/>
        </w:rPr>
        <w:t>i</w:t>
      </w:r>
      <w:r w:rsidRPr="003141E1">
        <w:rPr>
          <w:i/>
        </w:rPr>
        <w:t>d</w:t>
      </w:r>
      <w:r w:rsidR="0033453E" w:rsidRPr="003141E1">
        <w:rPr>
          <w:i/>
        </w:rPr>
        <w:t>i</w:t>
      </w:r>
      <w:r w:rsidRPr="003141E1">
        <w:rPr>
          <w:i/>
        </w:rPr>
        <w:t>k, të c</w:t>
      </w:r>
      <w:r w:rsidR="0033453E" w:rsidRPr="003141E1">
        <w:rPr>
          <w:i/>
        </w:rPr>
        <w:t>i</w:t>
      </w:r>
      <w:r w:rsidRPr="003141E1">
        <w:rPr>
          <w:i/>
        </w:rPr>
        <w:t>lët tregtojnë mallra apo shërb</w:t>
      </w:r>
      <w:r w:rsidR="0033453E" w:rsidRPr="003141E1">
        <w:rPr>
          <w:i/>
        </w:rPr>
        <w:t>i</w:t>
      </w:r>
      <w:r w:rsidRPr="003141E1">
        <w:rPr>
          <w:i/>
        </w:rPr>
        <w:t>me në masën që kryejnë apo pranojnë pagesa në para f</w:t>
      </w:r>
      <w:r w:rsidR="0033453E" w:rsidRPr="003141E1">
        <w:rPr>
          <w:i/>
        </w:rPr>
        <w:t>i</w:t>
      </w:r>
      <w:r w:rsidRPr="003141E1">
        <w:rPr>
          <w:i/>
        </w:rPr>
        <w:t>z</w:t>
      </w:r>
      <w:r w:rsidR="0033453E" w:rsidRPr="003141E1">
        <w:rPr>
          <w:i/>
        </w:rPr>
        <w:t>i</w:t>
      </w:r>
      <w:r w:rsidRPr="003141E1">
        <w:rPr>
          <w:i/>
        </w:rPr>
        <w:t>ke në një shumë prej 1 000 000  (një m</w:t>
      </w:r>
      <w:r w:rsidR="0033453E" w:rsidRPr="003141E1">
        <w:rPr>
          <w:i/>
        </w:rPr>
        <w:t>i</w:t>
      </w:r>
      <w:r w:rsidRPr="003141E1">
        <w:rPr>
          <w:i/>
        </w:rPr>
        <w:t>l</w:t>
      </w:r>
      <w:r w:rsidR="0033453E" w:rsidRPr="003141E1">
        <w:rPr>
          <w:i/>
        </w:rPr>
        <w:t>i</w:t>
      </w:r>
      <w:r w:rsidRPr="003141E1">
        <w:rPr>
          <w:i/>
        </w:rPr>
        <w:t>on) lek  ose më shumë, pavarës</w:t>
      </w:r>
      <w:r w:rsidR="0033453E" w:rsidRPr="003141E1">
        <w:rPr>
          <w:i/>
        </w:rPr>
        <w:t>i</w:t>
      </w:r>
      <w:r w:rsidRPr="003141E1">
        <w:rPr>
          <w:i/>
        </w:rPr>
        <w:t>sht nëse transaks</w:t>
      </w:r>
      <w:r w:rsidR="0033453E" w:rsidRPr="003141E1">
        <w:rPr>
          <w:i/>
        </w:rPr>
        <w:t>i</w:t>
      </w:r>
      <w:r w:rsidRPr="003141E1">
        <w:rPr>
          <w:i/>
        </w:rPr>
        <w:t>on</w:t>
      </w:r>
      <w:r w:rsidR="0033453E" w:rsidRPr="003141E1">
        <w:rPr>
          <w:i/>
        </w:rPr>
        <w:t>i</w:t>
      </w:r>
      <w:r w:rsidRPr="003141E1">
        <w:rPr>
          <w:i/>
        </w:rPr>
        <w:t xml:space="preserve"> kryhet në një transaks</w:t>
      </w:r>
      <w:r w:rsidR="0033453E" w:rsidRPr="003141E1">
        <w:rPr>
          <w:i/>
        </w:rPr>
        <w:t>i</w:t>
      </w:r>
      <w:r w:rsidRPr="003141E1">
        <w:rPr>
          <w:i/>
        </w:rPr>
        <w:t>on të vetëm ose në d</w:t>
      </w:r>
      <w:r w:rsidR="0033453E" w:rsidRPr="003141E1">
        <w:rPr>
          <w:i/>
        </w:rPr>
        <w:t>i</w:t>
      </w:r>
      <w:r w:rsidRPr="003141E1">
        <w:rPr>
          <w:i/>
        </w:rPr>
        <w:t>sa transaks</w:t>
      </w:r>
      <w:r w:rsidR="0033453E" w:rsidRPr="003141E1">
        <w:rPr>
          <w:i/>
        </w:rPr>
        <w:t>i</w:t>
      </w:r>
      <w:r w:rsidRPr="003141E1">
        <w:rPr>
          <w:i/>
        </w:rPr>
        <w:t>one të l</w:t>
      </w:r>
      <w:r w:rsidR="0033453E" w:rsidRPr="003141E1">
        <w:rPr>
          <w:i/>
        </w:rPr>
        <w:t>i</w:t>
      </w:r>
      <w:r w:rsidRPr="003141E1">
        <w:rPr>
          <w:i/>
        </w:rPr>
        <w:t>dhura.</w:t>
      </w:r>
    </w:p>
    <w:p w:rsidR="005B4E46" w:rsidRPr="003141E1" w:rsidRDefault="005B4E46" w:rsidP="00DF64C1">
      <w:pPr>
        <w:jc w:val="both"/>
        <w:rPr>
          <w:i/>
        </w:rPr>
      </w:pPr>
      <w:r w:rsidRPr="003141E1">
        <w:rPr>
          <w:i/>
        </w:rPr>
        <w:t>n)“aud</w:t>
      </w:r>
      <w:r w:rsidR="0033453E" w:rsidRPr="003141E1">
        <w:rPr>
          <w:i/>
        </w:rPr>
        <w:t>i</w:t>
      </w:r>
      <w:r w:rsidRPr="003141E1">
        <w:rPr>
          <w:i/>
        </w:rPr>
        <w:t>tues</w:t>
      </w:r>
      <w:r w:rsidR="0033453E" w:rsidRPr="003141E1">
        <w:rPr>
          <w:i/>
        </w:rPr>
        <w:t>i</w:t>
      </w:r>
      <w:r w:rsidRPr="003141E1">
        <w:rPr>
          <w:i/>
        </w:rPr>
        <w:t>t l</w:t>
      </w:r>
      <w:r w:rsidR="0033453E" w:rsidRPr="003141E1">
        <w:rPr>
          <w:i/>
        </w:rPr>
        <w:t>i</w:t>
      </w:r>
      <w:r w:rsidRPr="003141E1">
        <w:rPr>
          <w:i/>
        </w:rPr>
        <w:t>gjorë, kontab</w:t>
      </w:r>
      <w:r w:rsidR="0033453E" w:rsidRPr="003141E1">
        <w:rPr>
          <w:i/>
        </w:rPr>
        <w:t>i</w:t>
      </w:r>
      <w:r w:rsidRPr="003141E1">
        <w:rPr>
          <w:i/>
        </w:rPr>
        <w:t>l</w:t>
      </w:r>
      <w:r w:rsidR="0033453E" w:rsidRPr="003141E1">
        <w:rPr>
          <w:i/>
        </w:rPr>
        <w:t>i</w:t>
      </w:r>
      <w:r w:rsidRPr="003141E1">
        <w:rPr>
          <w:i/>
        </w:rPr>
        <w:t>stët e m</w:t>
      </w:r>
      <w:r w:rsidR="0033453E" w:rsidRPr="003141E1">
        <w:rPr>
          <w:i/>
        </w:rPr>
        <w:t>i</w:t>
      </w:r>
      <w:r w:rsidRPr="003141E1">
        <w:rPr>
          <w:i/>
        </w:rPr>
        <w:t>ratuar dhe kësh</w:t>
      </w:r>
      <w:r w:rsidR="0033453E" w:rsidRPr="003141E1">
        <w:rPr>
          <w:i/>
        </w:rPr>
        <w:t>i</w:t>
      </w:r>
      <w:r w:rsidRPr="003141E1">
        <w:rPr>
          <w:i/>
        </w:rPr>
        <w:t>lltarët tat</w:t>
      </w:r>
      <w:r w:rsidR="0033453E" w:rsidRPr="003141E1">
        <w:rPr>
          <w:i/>
        </w:rPr>
        <w:t>i</w:t>
      </w:r>
      <w:r w:rsidRPr="003141E1">
        <w:rPr>
          <w:i/>
        </w:rPr>
        <w:t>morë,</w:t>
      </w:r>
    </w:p>
    <w:p w:rsidR="005B4E46" w:rsidRPr="003141E1" w:rsidRDefault="005B4E46" w:rsidP="00DF64C1">
      <w:pPr>
        <w:jc w:val="both"/>
        <w:rPr>
          <w:i/>
        </w:rPr>
      </w:pPr>
      <w:r w:rsidRPr="003141E1">
        <w:rPr>
          <w:i/>
        </w:rPr>
        <w:t>nj) çdo person tjetër që merr përs</w:t>
      </w:r>
      <w:r w:rsidR="0033453E" w:rsidRPr="003141E1">
        <w:rPr>
          <w:i/>
        </w:rPr>
        <w:t>i</w:t>
      </w:r>
      <w:r w:rsidRPr="003141E1">
        <w:rPr>
          <w:i/>
        </w:rPr>
        <w:t>për që të ofrojë, drejtpërdrejt apo nëpërmjet personave të tjerë me të c</w:t>
      </w:r>
      <w:r w:rsidR="0033453E" w:rsidRPr="003141E1">
        <w:rPr>
          <w:i/>
        </w:rPr>
        <w:t>i</w:t>
      </w:r>
      <w:r w:rsidRPr="003141E1">
        <w:rPr>
          <w:i/>
        </w:rPr>
        <w:t>lët a</w:t>
      </w:r>
      <w:r w:rsidR="0033453E" w:rsidRPr="003141E1">
        <w:rPr>
          <w:i/>
        </w:rPr>
        <w:t>i</w:t>
      </w:r>
      <w:r w:rsidRPr="003141E1">
        <w:rPr>
          <w:i/>
        </w:rPr>
        <w:t xml:space="preserve"> person ka l</w:t>
      </w:r>
      <w:r w:rsidR="0033453E" w:rsidRPr="003141E1">
        <w:rPr>
          <w:i/>
        </w:rPr>
        <w:t>i</w:t>
      </w:r>
      <w:r w:rsidRPr="003141E1">
        <w:rPr>
          <w:i/>
        </w:rPr>
        <w:t>dhje, nd</w:t>
      </w:r>
      <w:r w:rsidR="0033453E" w:rsidRPr="003141E1">
        <w:rPr>
          <w:i/>
        </w:rPr>
        <w:t>i</w:t>
      </w:r>
      <w:r w:rsidRPr="003141E1">
        <w:rPr>
          <w:i/>
        </w:rPr>
        <w:t>hmë mater</w:t>
      </w:r>
      <w:r w:rsidR="0033453E" w:rsidRPr="003141E1">
        <w:rPr>
          <w:i/>
        </w:rPr>
        <w:t>i</w:t>
      </w:r>
      <w:r w:rsidRPr="003141E1">
        <w:rPr>
          <w:i/>
        </w:rPr>
        <w:t>ale, as</w:t>
      </w:r>
      <w:r w:rsidR="0033453E" w:rsidRPr="003141E1">
        <w:rPr>
          <w:i/>
        </w:rPr>
        <w:t>i</w:t>
      </w:r>
      <w:r w:rsidRPr="003141E1">
        <w:rPr>
          <w:i/>
        </w:rPr>
        <w:t>stencë apo kësh</w:t>
      </w:r>
      <w:r w:rsidR="0033453E" w:rsidRPr="003141E1">
        <w:rPr>
          <w:i/>
        </w:rPr>
        <w:t>i</w:t>
      </w:r>
      <w:r w:rsidRPr="003141E1">
        <w:rPr>
          <w:i/>
        </w:rPr>
        <w:t>ll</w:t>
      </w:r>
      <w:r w:rsidR="0033453E" w:rsidRPr="003141E1">
        <w:rPr>
          <w:i/>
        </w:rPr>
        <w:t>i</w:t>
      </w:r>
      <w:r w:rsidRPr="003141E1">
        <w:rPr>
          <w:i/>
        </w:rPr>
        <w:t>m për çështje tat</w:t>
      </w:r>
      <w:r w:rsidR="0033453E" w:rsidRPr="003141E1">
        <w:rPr>
          <w:i/>
        </w:rPr>
        <w:t>i</w:t>
      </w:r>
      <w:r w:rsidRPr="003141E1">
        <w:rPr>
          <w:i/>
        </w:rPr>
        <w:t>more, s</w:t>
      </w:r>
      <w:r w:rsidR="0033453E" w:rsidRPr="003141E1">
        <w:rPr>
          <w:i/>
        </w:rPr>
        <w:t>i</w:t>
      </w:r>
      <w:r w:rsidRPr="003141E1">
        <w:rPr>
          <w:i/>
        </w:rPr>
        <w:t xml:space="preserve"> b</w:t>
      </w:r>
      <w:r w:rsidR="0033453E" w:rsidRPr="003141E1">
        <w:rPr>
          <w:i/>
        </w:rPr>
        <w:t>i</w:t>
      </w:r>
      <w:r w:rsidRPr="003141E1">
        <w:rPr>
          <w:i/>
        </w:rPr>
        <w:t>znes kryesor apo vepr</w:t>
      </w:r>
      <w:r w:rsidR="0033453E" w:rsidRPr="003141E1">
        <w:rPr>
          <w:i/>
        </w:rPr>
        <w:t>i</w:t>
      </w:r>
      <w:r w:rsidRPr="003141E1">
        <w:rPr>
          <w:i/>
        </w:rPr>
        <w:t>mtar</w:t>
      </w:r>
      <w:r w:rsidR="0033453E" w:rsidRPr="003141E1">
        <w:rPr>
          <w:i/>
        </w:rPr>
        <w:t>i</w:t>
      </w:r>
      <w:r w:rsidRPr="003141E1">
        <w:rPr>
          <w:i/>
        </w:rPr>
        <w:t xml:space="preserve"> profes</w:t>
      </w:r>
      <w:r w:rsidR="0033453E" w:rsidRPr="003141E1">
        <w:rPr>
          <w:i/>
        </w:rPr>
        <w:t>i</w:t>
      </w:r>
      <w:r w:rsidRPr="003141E1">
        <w:rPr>
          <w:i/>
        </w:rPr>
        <w:t>onale;</w:t>
      </w:r>
    </w:p>
    <w:p w:rsidR="005B4E46" w:rsidRPr="003141E1" w:rsidRDefault="005B4E46" w:rsidP="00DF64C1">
      <w:pPr>
        <w:jc w:val="both"/>
        <w:rPr>
          <w:i/>
        </w:rPr>
      </w:pPr>
      <w:r w:rsidRPr="003141E1">
        <w:rPr>
          <w:i/>
        </w:rPr>
        <w:t>o)  shoqër</w:t>
      </w:r>
      <w:r w:rsidR="0033453E" w:rsidRPr="003141E1">
        <w:rPr>
          <w:i/>
        </w:rPr>
        <w:t>i</w:t>
      </w:r>
      <w:r w:rsidRPr="003141E1">
        <w:rPr>
          <w:i/>
        </w:rPr>
        <w:t xml:space="preserve"> kom</w:t>
      </w:r>
      <w:r w:rsidR="0033453E" w:rsidRPr="003141E1">
        <w:rPr>
          <w:i/>
        </w:rPr>
        <w:t>i</w:t>
      </w:r>
      <w:r w:rsidRPr="003141E1">
        <w:rPr>
          <w:i/>
        </w:rPr>
        <w:t>s</w:t>
      </w:r>
      <w:r w:rsidR="0033453E" w:rsidRPr="003141E1">
        <w:rPr>
          <w:i/>
        </w:rPr>
        <w:t>i</w:t>
      </w:r>
      <w:r w:rsidRPr="003141E1">
        <w:rPr>
          <w:i/>
        </w:rPr>
        <w:t>onere, s</w:t>
      </w:r>
      <w:r w:rsidR="0033453E" w:rsidRPr="003141E1">
        <w:rPr>
          <w:i/>
        </w:rPr>
        <w:t>i</w:t>
      </w:r>
      <w:r w:rsidRPr="003141E1">
        <w:rPr>
          <w:i/>
        </w:rPr>
        <w:t>pas përcakt</w:t>
      </w:r>
      <w:r w:rsidR="0033453E" w:rsidRPr="003141E1">
        <w:rPr>
          <w:i/>
        </w:rPr>
        <w:t>i</w:t>
      </w:r>
      <w:r w:rsidRPr="003141E1">
        <w:rPr>
          <w:i/>
        </w:rPr>
        <w:t>m</w:t>
      </w:r>
      <w:r w:rsidR="0033453E" w:rsidRPr="003141E1">
        <w:rPr>
          <w:i/>
        </w:rPr>
        <w:t>i</w:t>
      </w:r>
      <w:r w:rsidRPr="003141E1">
        <w:rPr>
          <w:i/>
        </w:rPr>
        <w:t>t të legj</w:t>
      </w:r>
      <w:r w:rsidR="0033453E" w:rsidRPr="003141E1">
        <w:rPr>
          <w:i/>
        </w:rPr>
        <w:t>i</w:t>
      </w:r>
      <w:r w:rsidRPr="003141E1">
        <w:rPr>
          <w:i/>
        </w:rPr>
        <w:t>slac</w:t>
      </w:r>
      <w:r w:rsidR="0033453E" w:rsidRPr="003141E1">
        <w:rPr>
          <w:i/>
        </w:rPr>
        <w:t>i</w:t>
      </w:r>
      <w:r w:rsidRPr="003141E1">
        <w:rPr>
          <w:i/>
        </w:rPr>
        <w:t>on</w:t>
      </w:r>
      <w:r w:rsidR="0033453E" w:rsidRPr="003141E1">
        <w:rPr>
          <w:i/>
        </w:rPr>
        <w:t>i</w:t>
      </w:r>
      <w:r w:rsidRPr="003141E1">
        <w:rPr>
          <w:i/>
        </w:rPr>
        <w:t>t të</w:t>
      </w:r>
      <w:r w:rsidR="0079085F" w:rsidRPr="003141E1">
        <w:rPr>
          <w:i/>
        </w:rPr>
        <w:t xml:space="preserve"> fushës për tregjet e kap</w:t>
      </w:r>
      <w:r w:rsidR="0033453E" w:rsidRPr="003141E1">
        <w:rPr>
          <w:i/>
        </w:rPr>
        <w:t>i</w:t>
      </w:r>
      <w:r w:rsidR="0079085F" w:rsidRPr="003141E1">
        <w:rPr>
          <w:i/>
        </w:rPr>
        <w:t>tal</w:t>
      </w:r>
      <w:r w:rsidR="0033453E" w:rsidRPr="003141E1">
        <w:rPr>
          <w:i/>
        </w:rPr>
        <w:t>i</w:t>
      </w:r>
      <w:r w:rsidR="0079085F" w:rsidRPr="003141E1">
        <w:rPr>
          <w:i/>
        </w:rPr>
        <w:t>t.”.</w:t>
      </w:r>
    </w:p>
    <w:p w:rsidR="00310AD2" w:rsidRPr="003141E1" w:rsidRDefault="00310AD2" w:rsidP="00DF64C1">
      <w:pPr>
        <w:pStyle w:val="ListParagraph"/>
        <w:jc w:val="both"/>
        <w:rPr>
          <w:i/>
        </w:rPr>
      </w:pPr>
    </w:p>
    <w:p w:rsidR="00310AD2" w:rsidRPr="003141E1" w:rsidRDefault="00310AD2" w:rsidP="00DF64C1">
      <w:pPr>
        <w:pStyle w:val="ListParagraph"/>
        <w:jc w:val="both"/>
        <w:rPr>
          <w:i/>
        </w:rPr>
      </w:pPr>
    </w:p>
    <w:p w:rsidR="00310AD2" w:rsidRPr="003141E1" w:rsidRDefault="00310AD2" w:rsidP="009E516B">
      <w:pPr>
        <w:pStyle w:val="ListParagraph"/>
        <w:jc w:val="center"/>
        <w:rPr>
          <w:b/>
        </w:rPr>
      </w:pPr>
      <w:r w:rsidRPr="003141E1">
        <w:rPr>
          <w:b/>
        </w:rPr>
        <w:t>Nen</w:t>
      </w:r>
      <w:r w:rsidR="0033453E" w:rsidRPr="003141E1">
        <w:rPr>
          <w:b/>
        </w:rPr>
        <w:t>i</w:t>
      </w:r>
      <w:r w:rsidR="009E516B" w:rsidRPr="003141E1">
        <w:rPr>
          <w:b/>
        </w:rPr>
        <w:t xml:space="preserve"> 3</w:t>
      </w:r>
    </w:p>
    <w:p w:rsidR="00EA4108" w:rsidRPr="003141E1" w:rsidRDefault="00EA4108" w:rsidP="00DF64C1">
      <w:pPr>
        <w:jc w:val="both"/>
      </w:pPr>
    </w:p>
    <w:p w:rsidR="007463B7" w:rsidRPr="003141E1" w:rsidRDefault="00EA4108" w:rsidP="00DF64C1">
      <w:pPr>
        <w:jc w:val="both"/>
      </w:pPr>
      <w:r w:rsidRPr="003141E1">
        <w:t>Në nen</w:t>
      </w:r>
      <w:r w:rsidR="0033453E" w:rsidRPr="003141E1">
        <w:t>i</w:t>
      </w:r>
      <w:r w:rsidRPr="003141E1">
        <w:t>n 3/1</w:t>
      </w:r>
      <w:r w:rsidR="007463B7" w:rsidRPr="003141E1">
        <w:t xml:space="preserve"> b</w:t>
      </w:r>
      <w:r w:rsidR="00832BD4" w:rsidRPr="003141E1">
        <w:t>ë</w:t>
      </w:r>
      <w:r w:rsidR="007463B7" w:rsidRPr="003141E1">
        <w:t>hen shtesa dhe ndrysh</w:t>
      </w:r>
      <w:r w:rsidR="0033453E" w:rsidRPr="003141E1">
        <w:t>i</w:t>
      </w:r>
      <w:r w:rsidR="007463B7" w:rsidRPr="003141E1">
        <w:t>met e m</w:t>
      </w:r>
      <w:r w:rsidR="00832BD4" w:rsidRPr="003141E1">
        <w:t>ë</w:t>
      </w:r>
      <w:r w:rsidR="007463B7" w:rsidRPr="003141E1">
        <w:t>poshtme:</w:t>
      </w:r>
    </w:p>
    <w:p w:rsidR="007463B7" w:rsidRPr="003141E1" w:rsidRDefault="007463B7" w:rsidP="00DF64C1">
      <w:pPr>
        <w:jc w:val="both"/>
      </w:pPr>
    </w:p>
    <w:p w:rsidR="007463B7" w:rsidRPr="003141E1" w:rsidRDefault="007463B7" w:rsidP="00DF64C1">
      <w:pPr>
        <w:pStyle w:val="ListParagraph"/>
        <w:numPr>
          <w:ilvl w:val="0"/>
          <w:numId w:val="1"/>
        </w:numPr>
        <w:jc w:val="both"/>
      </w:pPr>
      <w:r w:rsidRPr="003141E1">
        <w:t>N</w:t>
      </w:r>
      <w:r w:rsidR="00832BD4" w:rsidRPr="003141E1">
        <w:t>ë</w:t>
      </w:r>
      <w:r w:rsidRPr="003141E1">
        <w:t xml:space="preserve"> p</w:t>
      </w:r>
      <w:r w:rsidR="0033453E" w:rsidRPr="003141E1">
        <w:t>i</w:t>
      </w:r>
      <w:r w:rsidRPr="003141E1">
        <w:t>k</w:t>
      </w:r>
      <w:r w:rsidR="00832BD4" w:rsidRPr="003141E1">
        <w:t>ë</w:t>
      </w:r>
      <w:r w:rsidRPr="003141E1">
        <w:t>n 2 fjala “</w:t>
      </w:r>
      <w:r w:rsidRPr="003141E1">
        <w:rPr>
          <w:i/>
        </w:rPr>
        <w:t>organ</w:t>
      </w:r>
      <w:r w:rsidR="0033453E" w:rsidRPr="003141E1">
        <w:rPr>
          <w:i/>
        </w:rPr>
        <w:t>i</w:t>
      </w:r>
      <w:r w:rsidRPr="003141E1">
        <w:rPr>
          <w:i/>
        </w:rPr>
        <w:t>z</w:t>
      </w:r>
      <w:r w:rsidR="0033453E" w:rsidRPr="003141E1">
        <w:rPr>
          <w:i/>
        </w:rPr>
        <w:t>i</w:t>
      </w:r>
      <w:r w:rsidRPr="003141E1">
        <w:rPr>
          <w:i/>
        </w:rPr>
        <w:t>met</w:t>
      </w:r>
      <w:r w:rsidRPr="003141E1">
        <w:t>” z</w:t>
      </w:r>
      <w:r w:rsidR="00832BD4" w:rsidRPr="003141E1">
        <w:t>ë</w:t>
      </w:r>
      <w:r w:rsidRPr="003141E1">
        <w:t>vend</w:t>
      </w:r>
      <w:r w:rsidR="00832BD4" w:rsidRPr="003141E1">
        <w:t>ë</w:t>
      </w:r>
      <w:r w:rsidRPr="003141E1">
        <w:t>sohet me fjal</w:t>
      </w:r>
      <w:r w:rsidR="00832BD4" w:rsidRPr="003141E1">
        <w:t>ë</w:t>
      </w:r>
      <w:r w:rsidRPr="003141E1">
        <w:t xml:space="preserve">t” </w:t>
      </w:r>
      <w:r w:rsidRPr="003141E1">
        <w:rPr>
          <w:i/>
        </w:rPr>
        <w:t>Kujdestarët e organ</w:t>
      </w:r>
      <w:r w:rsidR="0033453E" w:rsidRPr="003141E1">
        <w:rPr>
          <w:i/>
        </w:rPr>
        <w:t>i</w:t>
      </w:r>
      <w:r w:rsidRPr="003141E1">
        <w:rPr>
          <w:i/>
        </w:rPr>
        <w:t>z</w:t>
      </w:r>
      <w:r w:rsidR="0033453E" w:rsidRPr="003141E1">
        <w:rPr>
          <w:i/>
        </w:rPr>
        <w:t>i</w:t>
      </w:r>
      <w:r w:rsidRPr="003141E1">
        <w:rPr>
          <w:i/>
        </w:rPr>
        <w:t>meve</w:t>
      </w:r>
      <w:r w:rsidRPr="003141E1">
        <w:t>”</w:t>
      </w:r>
      <w:r w:rsidR="00F53D16" w:rsidRPr="003141E1">
        <w:t>;</w:t>
      </w:r>
    </w:p>
    <w:p w:rsidR="009E516B" w:rsidRPr="003141E1" w:rsidRDefault="009E516B" w:rsidP="009E516B">
      <w:pPr>
        <w:ind w:left="360"/>
        <w:jc w:val="both"/>
      </w:pPr>
    </w:p>
    <w:p w:rsidR="00EA4108" w:rsidRPr="003141E1" w:rsidRDefault="00F53D16" w:rsidP="00DF64C1">
      <w:pPr>
        <w:pStyle w:val="ListParagraph"/>
        <w:numPr>
          <w:ilvl w:val="0"/>
          <w:numId w:val="1"/>
        </w:numPr>
        <w:jc w:val="both"/>
      </w:pPr>
      <w:r w:rsidRPr="003141E1">
        <w:t>S</w:t>
      </w:r>
      <w:r w:rsidR="00EA4108" w:rsidRPr="003141E1">
        <w:t>htohet p</w:t>
      </w:r>
      <w:r w:rsidR="0033453E" w:rsidRPr="003141E1">
        <w:t>i</w:t>
      </w:r>
      <w:r w:rsidR="00EA4108" w:rsidRPr="003141E1">
        <w:t>ka 4 me përmbajtje s</w:t>
      </w:r>
      <w:r w:rsidR="0033453E" w:rsidRPr="003141E1">
        <w:t>i</w:t>
      </w:r>
      <w:r w:rsidR="00EA4108" w:rsidRPr="003141E1">
        <w:t xml:space="preserve"> më poshtë:</w:t>
      </w:r>
    </w:p>
    <w:p w:rsidR="00EA4108" w:rsidRPr="003141E1" w:rsidRDefault="00EA4108" w:rsidP="00DF64C1">
      <w:pPr>
        <w:jc w:val="both"/>
      </w:pPr>
    </w:p>
    <w:p w:rsidR="00EA4108" w:rsidRPr="003141E1" w:rsidRDefault="00EA4108" w:rsidP="00DF64C1">
      <w:pPr>
        <w:jc w:val="both"/>
        <w:rPr>
          <w:i/>
        </w:rPr>
      </w:pPr>
      <w:r w:rsidRPr="003141E1">
        <w:rPr>
          <w:i/>
        </w:rPr>
        <w:t>“4.</w:t>
      </w:r>
      <w:r w:rsidR="009E516B" w:rsidRPr="003141E1">
        <w:rPr>
          <w:i/>
        </w:rPr>
        <w:t xml:space="preserve"> </w:t>
      </w:r>
      <w:r w:rsidRPr="003141E1">
        <w:rPr>
          <w:i/>
        </w:rPr>
        <w:t>Person</w:t>
      </w:r>
      <w:r w:rsidR="0033453E" w:rsidRPr="003141E1">
        <w:rPr>
          <w:i/>
        </w:rPr>
        <w:t>i</w:t>
      </w:r>
      <w:r w:rsidRPr="003141E1">
        <w:rPr>
          <w:i/>
        </w:rPr>
        <w:t xml:space="preserve"> përgjegjës për zbat</w:t>
      </w:r>
      <w:r w:rsidR="0033453E" w:rsidRPr="003141E1">
        <w:rPr>
          <w:i/>
        </w:rPr>
        <w:t>i</w:t>
      </w:r>
      <w:r w:rsidRPr="003141E1">
        <w:rPr>
          <w:i/>
        </w:rPr>
        <w:t>m</w:t>
      </w:r>
      <w:r w:rsidR="0033453E" w:rsidRPr="003141E1">
        <w:rPr>
          <w:i/>
        </w:rPr>
        <w:t>i</w:t>
      </w:r>
      <w:r w:rsidRPr="003141E1">
        <w:rPr>
          <w:i/>
        </w:rPr>
        <w:t>n e detyr</w:t>
      </w:r>
      <w:r w:rsidR="0033453E" w:rsidRPr="003141E1">
        <w:rPr>
          <w:i/>
        </w:rPr>
        <w:t>i</w:t>
      </w:r>
      <w:r w:rsidRPr="003141E1">
        <w:rPr>
          <w:i/>
        </w:rPr>
        <w:t>meve të organ</w:t>
      </w:r>
      <w:r w:rsidR="0033453E" w:rsidRPr="003141E1">
        <w:rPr>
          <w:i/>
        </w:rPr>
        <w:t>i</w:t>
      </w:r>
      <w:r w:rsidRPr="003141E1">
        <w:rPr>
          <w:i/>
        </w:rPr>
        <w:t>z</w:t>
      </w:r>
      <w:r w:rsidR="0033453E" w:rsidRPr="003141E1">
        <w:rPr>
          <w:i/>
        </w:rPr>
        <w:t>i</w:t>
      </w:r>
      <w:r w:rsidRPr="003141E1">
        <w:rPr>
          <w:i/>
        </w:rPr>
        <w:t>meve l</w:t>
      </w:r>
      <w:r w:rsidR="0033453E" w:rsidRPr="003141E1">
        <w:rPr>
          <w:i/>
        </w:rPr>
        <w:t>i</w:t>
      </w:r>
      <w:r w:rsidRPr="003141E1">
        <w:rPr>
          <w:i/>
        </w:rPr>
        <w:t>gjore që rrjedh</w:t>
      </w:r>
      <w:r w:rsidR="0033453E" w:rsidRPr="003141E1">
        <w:rPr>
          <w:i/>
        </w:rPr>
        <w:t>i</w:t>
      </w:r>
      <w:r w:rsidRPr="003141E1">
        <w:rPr>
          <w:i/>
        </w:rPr>
        <w:t>n nga ky l</w:t>
      </w:r>
      <w:r w:rsidR="0033453E" w:rsidRPr="003141E1">
        <w:rPr>
          <w:i/>
        </w:rPr>
        <w:t>i</w:t>
      </w:r>
      <w:r w:rsidRPr="003141E1">
        <w:rPr>
          <w:i/>
        </w:rPr>
        <w:t>gj është kujdestar</w:t>
      </w:r>
      <w:r w:rsidR="0033453E" w:rsidRPr="003141E1">
        <w:rPr>
          <w:i/>
        </w:rPr>
        <w:t>i</w:t>
      </w:r>
      <w:r w:rsidRPr="003141E1">
        <w:rPr>
          <w:i/>
        </w:rPr>
        <w:t xml:space="preserve"> </w:t>
      </w:r>
      <w:r w:rsidR="0033453E" w:rsidRPr="003141E1">
        <w:rPr>
          <w:i/>
        </w:rPr>
        <w:t>i</w:t>
      </w:r>
      <w:r w:rsidRPr="003141E1">
        <w:rPr>
          <w:i/>
        </w:rPr>
        <w:t xml:space="preserve"> këtyre organ</w:t>
      </w:r>
      <w:r w:rsidR="0033453E" w:rsidRPr="003141E1">
        <w:rPr>
          <w:i/>
        </w:rPr>
        <w:t>i</w:t>
      </w:r>
      <w:r w:rsidRPr="003141E1">
        <w:rPr>
          <w:i/>
        </w:rPr>
        <w:t>z</w:t>
      </w:r>
      <w:r w:rsidR="0033453E" w:rsidRPr="003141E1">
        <w:rPr>
          <w:i/>
        </w:rPr>
        <w:t>i</w:t>
      </w:r>
      <w:r w:rsidRPr="003141E1">
        <w:rPr>
          <w:i/>
        </w:rPr>
        <w:t>meve.”</w:t>
      </w:r>
      <w:r w:rsidR="009E516B" w:rsidRPr="003141E1">
        <w:rPr>
          <w:i/>
        </w:rPr>
        <w:t>.</w:t>
      </w:r>
    </w:p>
    <w:p w:rsidR="00EA4108" w:rsidRPr="003141E1" w:rsidRDefault="00EA4108" w:rsidP="00DF64C1">
      <w:pPr>
        <w:pStyle w:val="ListParagraph"/>
        <w:jc w:val="both"/>
        <w:rPr>
          <w:b/>
        </w:rPr>
      </w:pPr>
    </w:p>
    <w:p w:rsidR="001D69B3" w:rsidRPr="003141E1" w:rsidRDefault="001D69B3" w:rsidP="00DF64C1">
      <w:pPr>
        <w:pStyle w:val="ListParagraph"/>
        <w:jc w:val="both"/>
        <w:rPr>
          <w:b/>
        </w:rPr>
      </w:pPr>
    </w:p>
    <w:p w:rsidR="001D69B3" w:rsidRPr="003141E1" w:rsidRDefault="001D69B3" w:rsidP="00DF64C1">
      <w:pPr>
        <w:pStyle w:val="ListParagraph"/>
        <w:jc w:val="both"/>
        <w:rPr>
          <w:b/>
        </w:rPr>
      </w:pPr>
    </w:p>
    <w:p w:rsidR="00310AD2" w:rsidRPr="003141E1" w:rsidRDefault="00310AD2" w:rsidP="00DF64C1">
      <w:pPr>
        <w:pStyle w:val="ListParagraph"/>
        <w:jc w:val="both"/>
        <w:rPr>
          <w:b/>
        </w:rPr>
      </w:pPr>
    </w:p>
    <w:p w:rsidR="001D69B3" w:rsidRPr="003141E1" w:rsidRDefault="001D69B3" w:rsidP="00DF64C1">
      <w:pPr>
        <w:pStyle w:val="ListParagraph"/>
        <w:jc w:val="both"/>
        <w:rPr>
          <w:b/>
        </w:rPr>
      </w:pPr>
    </w:p>
    <w:p w:rsidR="001D69B3" w:rsidRPr="003141E1" w:rsidRDefault="001D69B3" w:rsidP="00A4125F">
      <w:pPr>
        <w:pStyle w:val="ListParagraph"/>
        <w:jc w:val="center"/>
        <w:rPr>
          <w:b/>
        </w:rPr>
      </w:pPr>
      <w:r w:rsidRPr="003141E1">
        <w:rPr>
          <w:b/>
        </w:rPr>
        <w:t>Nen</w:t>
      </w:r>
      <w:r w:rsidR="0033453E" w:rsidRPr="003141E1">
        <w:rPr>
          <w:b/>
        </w:rPr>
        <w:t>i</w:t>
      </w:r>
      <w:r w:rsidR="00A4125F" w:rsidRPr="003141E1">
        <w:rPr>
          <w:b/>
        </w:rPr>
        <w:t xml:space="preserve"> 4</w:t>
      </w:r>
    </w:p>
    <w:p w:rsidR="00CC0A34" w:rsidRPr="003141E1" w:rsidRDefault="00CC0A34" w:rsidP="00DF64C1">
      <w:pPr>
        <w:pStyle w:val="ListParagraph"/>
        <w:jc w:val="both"/>
        <w:rPr>
          <w:b/>
        </w:rPr>
      </w:pPr>
    </w:p>
    <w:p w:rsidR="00DA7EF8" w:rsidRPr="003141E1" w:rsidRDefault="00CC0A34" w:rsidP="00DF64C1">
      <w:pPr>
        <w:widowControl w:val="0"/>
        <w:snapToGrid w:val="0"/>
        <w:jc w:val="both"/>
        <w:rPr>
          <w:lang w:eastAsia="bg-BG"/>
        </w:rPr>
      </w:pPr>
      <w:r w:rsidRPr="003141E1">
        <w:rPr>
          <w:lang w:eastAsia="bg-BG"/>
        </w:rPr>
        <w:t>Në nen</w:t>
      </w:r>
      <w:r w:rsidR="0033453E" w:rsidRPr="003141E1">
        <w:rPr>
          <w:lang w:eastAsia="bg-BG"/>
        </w:rPr>
        <w:t>i</w:t>
      </w:r>
      <w:r w:rsidR="002E03B7" w:rsidRPr="003141E1">
        <w:rPr>
          <w:lang w:eastAsia="bg-BG"/>
        </w:rPr>
        <w:t>n</w:t>
      </w:r>
      <w:r w:rsidRPr="003141E1">
        <w:rPr>
          <w:lang w:eastAsia="bg-BG"/>
        </w:rPr>
        <w:t xml:space="preserve"> 4/1 “Masat e v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>gj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>lencës së duhur”</w:t>
      </w:r>
      <w:r w:rsidR="00154761" w:rsidRPr="003141E1">
        <w:rPr>
          <w:lang w:eastAsia="bg-BG"/>
        </w:rPr>
        <w:t xml:space="preserve"> b</w:t>
      </w:r>
      <w:r w:rsidR="006126DA" w:rsidRPr="003141E1">
        <w:rPr>
          <w:lang w:eastAsia="bg-BG"/>
        </w:rPr>
        <w:t>ë</w:t>
      </w:r>
      <w:r w:rsidR="00154761" w:rsidRPr="003141E1">
        <w:rPr>
          <w:lang w:eastAsia="bg-BG"/>
        </w:rPr>
        <w:t>hen shtesa dhe ndryshimet e m</w:t>
      </w:r>
      <w:r w:rsidR="006126DA" w:rsidRPr="003141E1">
        <w:rPr>
          <w:lang w:eastAsia="bg-BG"/>
        </w:rPr>
        <w:t>ë</w:t>
      </w:r>
      <w:r w:rsidR="00154761" w:rsidRPr="003141E1">
        <w:rPr>
          <w:lang w:eastAsia="bg-BG"/>
        </w:rPr>
        <w:t>poshtme</w:t>
      </w:r>
      <w:r w:rsidR="00DA7EF8" w:rsidRPr="003141E1">
        <w:rPr>
          <w:lang w:eastAsia="bg-BG"/>
        </w:rPr>
        <w:t>:</w:t>
      </w:r>
    </w:p>
    <w:p w:rsidR="00635E5E" w:rsidRPr="003141E1" w:rsidRDefault="00635E5E" w:rsidP="00DF64C1">
      <w:pPr>
        <w:widowControl w:val="0"/>
        <w:snapToGrid w:val="0"/>
        <w:jc w:val="both"/>
        <w:rPr>
          <w:lang w:eastAsia="bg-BG"/>
        </w:rPr>
      </w:pPr>
    </w:p>
    <w:p w:rsidR="00CC0A34" w:rsidRPr="003141E1" w:rsidRDefault="00CC0A34" w:rsidP="00DF64C1">
      <w:pPr>
        <w:pStyle w:val="ListParagraph"/>
        <w:widowControl w:val="0"/>
        <w:numPr>
          <w:ilvl w:val="0"/>
          <w:numId w:val="1"/>
        </w:numPr>
        <w:snapToGrid w:val="0"/>
        <w:jc w:val="both"/>
        <w:rPr>
          <w:lang w:eastAsia="bg-BG"/>
        </w:rPr>
      </w:pPr>
      <w:r w:rsidRPr="003141E1">
        <w:rPr>
          <w:lang w:eastAsia="bg-BG"/>
        </w:rPr>
        <w:t xml:space="preserve"> tek </w:t>
      </w:r>
      <w:r w:rsidR="008004BC" w:rsidRPr="003141E1">
        <w:rPr>
          <w:lang w:eastAsia="bg-BG"/>
        </w:rPr>
        <w:t>p</w:t>
      </w:r>
      <w:r w:rsidR="0033453E" w:rsidRPr="003141E1">
        <w:rPr>
          <w:lang w:eastAsia="bg-BG"/>
        </w:rPr>
        <w:t>i</w:t>
      </w:r>
      <w:r w:rsidR="008004BC" w:rsidRPr="003141E1">
        <w:rPr>
          <w:lang w:eastAsia="bg-BG"/>
        </w:rPr>
        <w:t xml:space="preserve">ka 1, </w:t>
      </w:r>
      <w:r w:rsidR="00EB0385" w:rsidRPr="003141E1">
        <w:rPr>
          <w:lang w:eastAsia="bg-BG"/>
        </w:rPr>
        <w:t>gërma</w:t>
      </w:r>
      <w:r w:rsidRPr="003141E1">
        <w:rPr>
          <w:lang w:eastAsia="bg-BG"/>
        </w:rPr>
        <w:t xml:space="preserve"> (b) shtohet numr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 xml:space="preserve"> (</w:t>
      </w:r>
      <w:r w:rsidR="0033453E" w:rsidRPr="003141E1">
        <w:rPr>
          <w:lang w:eastAsia="bg-BG"/>
        </w:rPr>
        <w:t>iii</w:t>
      </w:r>
      <w:r w:rsidRPr="003141E1">
        <w:rPr>
          <w:lang w:eastAsia="bg-BG"/>
        </w:rPr>
        <w:t>) me këtë përmbajtje:</w:t>
      </w:r>
    </w:p>
    <w:p w:rsidR="002E03B7" w:rsidRPr="003141E1" w:rsidRDefault="002E03B7" w:rsidP="00DF64C1">
      <w:pPr>
        <w:jc w:val="both"/>
        <w:rPr>
          <w:lang w:eastAsia="bg-BG"/>
        </w:rPr>
      </w:pPr>
    </w:p>
    <w:p w:rsidR="00CC0A34" w:rsidRPr="003141E1" w:rsidRDefault="00CC0A34" w:rsidP="00DF64C1">
      <w:pPr>
        <w:jc w:val="both"/>
        <w:rPr>
          <w:i/>
          <w:lang w:eastAsia="bg-BG"/>
        </w:rPr>
      </w:pPr>
      <w:r w:rsidRPr="003141E1">
        <w:rPr>
          <w:lang w:eastAsia="bg-BG"/>
        </w:rPr>
        <w:t>“</w:t>
      </w:r>
      <w:r w:rsidR="008004BC" w:rsidRPr="003141E1">
        <w:rPr>
          <w:lang w:eastAsia="bg-BG"/>
        </w:rPr>
        <w:t>(</w:t>
      </w:r>
      <w:r w:rsidR="0033453E" w:rsidRPr="003141E1">
        <w:rPr>
          <w:i/>
          <w:lang w:eastAsia="bg-BG"/>
        </w:rPr>
        <w:t>iii</w:t>
      </w:r>
      <w:r w:rsidR="008004BC" w:rsidRPr="003141E1">
        <w:rPr>
          <w:i/>
          <w:lang w:eastAsia="bg-BG"/>
        </w:rPr>
        <w:t>) të ver</w:t>
      </w:r>
      <w:r w:rsidR="0033453E" w:rsidRPr="003141E1">
        <w:rPr>
          <w:i/>
          <w:lang w:eastAsia="bg-BG"/>
        </w:rPr>
        <w:t>i</w:t>
      </w:r>
      <w:r w:rsidR="008004BC" w:rsidRPr="003141E1">
        <w:rPr>
          <w:i/>
          <w:lang w:eastAsia="bg-BG"/>
        </w:rPr>
        <w:t>f</w:t>
      </w:r>
      <w:r w:rsidR="0033453E" w:rsidRPr="003141E1">
        <w:rPr>
          <w:i/>
          <w:lang w:eastAsia="bg-BG"/>
        </w:rPr>
        <w:t>i</w:t>
      </w:r>
      <w:r w:rsidR="008004BC" w:rsidRPr="003141E1">
        <w:rPr>
          <w:i/>
          <w:lang w:eastAsia="bg-BG"/>
        </w:rPr>
        <w:t xml:space="preserve">kojnë </w:t>
      </w:r>
      <w:r w:rsidR="0033453E" w:rsidRPr="003141E1">
        <w:rPr>
          <w:i/>
          <w:lang w:eastAsia="bg-BG"/>
        </w:rPr>
        <w:t>i</w:t>
      </w:r>
      <w:r w:rsidR="008004BC" w:rsidRPr="003141E1">
        <w:rPr>
          <w:i/>
          <w:lang w:eastAsia="bg-BG"/>
        </w:rPr>
        <w:t>dent</w:t>
      </w:r>
      <w:r w:rsidR="0033453E" w:rsidRPr="003141E1">
        <w:rPr>
          <w:i/>
          <w:lang w:eastAsia="bg-BG"/>
        </w:rPr>
        <w:t>i</w:t>
      </w:r>
      <w:r w:rsidR="008004BC" w:rsidRPr="003141E1">
        <w:rPr>
          <w:i/>
          <w:lang w:eastAsia="bg-BG"/>
        </w:rPr>
        <w:t>tet</w:t>
      </w:r>
      <w:r w:rsidR="0033453E" w:rsidRPr="003141E1">
        <w:rPr>
          <w:i/>
          <w:lang w:eastAsia="bg-BG"/>
        </w:rPr>
        <w:t>i</w:t>
      </w:r>
      <w:r w:rsidR="008004BC" w:rsidRPr="003141E1">
        <w:rPr>
          <w:i/>
          <w:lang w:eastAsia="bg-BG"/>
        </w:rPr>
        <w:t>n e përf</w:t>
      </w:r>
      <w:r w:rsidR="0033453E" w:rsidRPr="003141E1">
        <w:rPr>
          <w:i/>
          <w:lang w:eastAsia="bg-BG"/>
        </w:rPr>
        <w:t>i</w:t>
      </w:r>
      <w:r w:rsidR="008004BC" w:rsidRPr="003141E1">
        <w:rPr>
          <w:i/>
          <w:lang w:eastAsia="bg-BG"/>
        </w:rPr>
        <w:t>tues</w:t>
      </w:r>
      <w:r w:rsidR="0033453E" w:rsidRPr="003141E1">
        <w:rPr>
          <w:i/>
          <w:lang w:eastAsia="bg-BG"/>
        </w:rPr>
        <w:t>i</w:t>
      </w:r>
      <w:r w:rsidR="008004BC" w:rsidRPr="003141E1">
        <w:rPr>
          <w:i/>
          <w:lang w:eastAsia="bg-BG"/>
        </w:rPr>
        <w:t>t të person</w:t>
      </w:r>
      <w:r w:rsidR="0033453E" w:rsidRPr="003141E1">
        <w:rPr>
          <w:i/>
          <w:lang w:eastAsia="bg-BG"/>
        </w:rPr>
        <w:t>i</w:t>
      </w:r>
      <w:r w:rsidR="008004BC" w:rsidRPr="003141E1">
        <w:rPr>
          <w:i/>
          <w:lang w:eastAsia="bg-BG"/>
        </w:rPr>
        <w:t>t jur</w:t>
      </w:r>
      <w:r w:rsidR="0033453E" w:rsidRPr="003141E1">
        <w:rPr>
          <w:i/>
          <w:lang w:eastAsia="bg-BG"/>
        </w:rPr>
        <w:t>i</w:t>
      </w:r>
      <w:r w:rsidR="008004BC" w:rsidRPr="003141E1">
        <w:rPr>
          <w:i/>
          <w:lang w:eastAsia="bg-BG"/>
        </w:rPr>
        <w:t>d</w:t>
      </w:r>
      <w:r w:rsidR="0033453E" w:rsidRPr="003141E1">
        <w:rPr>
          <w:i/>
          <w:lang w:eastAsia="bg-BG"/>
        </w:rPr>
        <w:t>i</w:t>
      </w:r>
      <w:r w:rsidR="008004BC" w:rsidRPr="003141E1">
        <w:rPr>
          <w:i/>
          <w:lang w:eastAsia="bg-BG"/>
        </w:rPr>
        <w:t>k apo të përf</w:t>
      </w:r>
      <w:r w:rsidR="0033453E" w:rsidRPr="003141E1">
        <w:rPr>
          <w:i/>
          <w:lang w:eastAsia="bg-BG"/>
        </w:rPr>
        <w:t>i</w:t>
      </w:r>
      <w:r w:rsidR="008004BC" w:rsidRPr="003141E1">
        <w:rPr>
          <w:i/>
          <w:lang w:eastAsia="bg-BG"/>
        </w:rPr>
        <w:t>tues</w:t>
      </w:r>
      <w:r w:rsidR="0033453E" w:rsidRPr="003141E1">
        <w:rPr>
          <w:i/>
          <w:lang w:eastAsia="bg-BG"/>
        </w:rPr>
        <w:t>i</w:t>
      </w:r>
      <w:r w:rsidR="008004BC" w:rsidRPr="003141E1">
        <w:rPr>
          <w:i/>
          <w:lang w:eastAsia="bg-BG"/>
        </w:rPr>
        <w:t>t, të m</w:t>
      </w:r>
      <w:r w:rsidR="0033453E" w:rsidRPr="003141E1">
        <w:rPr>
          <w:i/>
          <w:lang w:eastAsia="bg-BG"/>
        </w:rPr>
        <w:t>i</w:t>
      </w:r>
      <w:r w:rsidR="008004BC" w:rsidRPr="003141E1">
        <w:rPr>
          <w:i/>
          <w:lang w:eastAsia="bg-BG"/>
        </w:rPr>
        <w:t>re besuar</w:t>
      </w:r>
      <w:r w:rsidR="0033453E" w:rsidRPr="003141E1">
        <w:rPr>
          <w:i/>
          <w:lang w:eastAsia="bg-BG"/>
        </w:rPr>
        <w:t>i</w:t>
      </w:r>
      <w:r w:rsidR="008004BC" w:rsidRPr="003141E1">
        <w:rPr>
          <w:i/>
          <w:lang w:eastAsia="bg-BG"/>
        </w:rPr>
        <w:t>t  të organ</w:t>
      </w:r>
      <w:r w:rsidR="0033453E" w:rsidRPr="003141E1">
        <w:rPr>
          <w:i/>
          <w:lang w:eastAsia="bg-BG"/>
        </w:rPr>
        <w:t>i</w:t>
      </w:r>
      <w:r w:rsidR="008004BC" w:rsidRPr="003141E1">
        <w:rPr>
          <w:i/>
          <w:lang w:eastAsia="bg-BG"/>
        </w:rPr>
        <w:t>z</w:t>
      </w:r>
      <w:r w:rsidR="0033453E" w:rsidRPr="003141E1">
        <w:rPr>
          <w:i/>
          <w:lang w:eastAsia="bg-BG"/>
        </w:rPr>
        <w:t>i</w:t>
      </w:r>
      <w:r w:rsidR="008004BC" w:rsidRPr="003141E1">
        <w:rPr>
          <w:i/>
          <w:lang w:eastAsia="bg-BG"/>
        </w:rPr>
        <w:t>m</w:t>
      </w:r>
      <w:r w:rsidR="0033453E" w:rsidRPr="003141E1">
        <w:rPr>
          <w:i/>
          <w:lang w:eastAsia="bg-BG"/>
        </w:rPr>
        <w:t>i</w:t>
      </w:r>
      <w:r w:rsidR="008004BC" w:rsidRPr="003141E1">
        <w:rPr>
          <w:i/>
          <w:lang w:eastAsia="bg-BG"/>
        </w:rPr>
        <w:t>t l</w:t>
      </w:r>
      <w:r w:rsidR="0033453E" w:rsidRPr="003141E1">
        <w:rPr>
          <w:i/>
          <w:lang w:eastAsia="bg-BG"/>
        </w:rPr>
        <w:t>i</w:t>
      </w:r>
      <w:r w:rsidR="008004BC" w:rsidRPr="003141E1">
        <w:rPr>
          <w:i/>
          <w:lang w:eastAsia="bg-BG"/>
        </w:rPr>
        <w:t>gjor në kohën e pagesës</w:t>
      </w:r>
      <w:r w:rsidR="008004BC" w:rsidRPr="003141E1">
        <w:rPr>
          <w:i/>
        </w:rPr>
        <w:t xml:space="preserve"> </w:t>
      </w:r>
      <w:r w:rsidR="008004BC" w:rsidRPr="003141E1">
        <w:rPr>
          <w:i/>
          <w:lang w:eastAsia="bg-BG"/>
        </w:rPr>
        <w:t>ose në kohën e ushtr</w:t>
      </w:r>
      <w:r w:rsidR="0033453E" w:rsidRPr="003141E1">
        <w:rPr>
          <w:i/>
          <w:lang w:eastAsia="bg-BG"/>
        </w:rPr>
        <w:t>i</w:t>
      </w:r>
      <w:r w:rsidR="008004BC" w:rsidRPr="003141E1">
        <w:rPr>
          <w:i/>
          <w:lang w:eastAsia="bg-BG"/>
        </w:rPr>
        <w:t>m</w:t>
      </w:r>
      <w:r w:rsidR="0033453E" w:rsidRPr="003141E1">
        <w:rPr>
          <w:i/>
          <w:lang w:eastAsia="bg-BG"/>
        </w:rPr>
        <w:t>i</w:t>
      </w:r>
      <w:r w:rsidR="008004BC" w:rsidRPr="003141E1">
        <w:rPr>
          <w:i/>
          <w:lang w:eastAsia="bg-BG"/>
        </w:rPr>
        <w:t>t të të drejtave të f</w:t>
      </w:r>
      <w:r w:rsidR="0033453E" w:rsidRPr="003141E1">
        <w:rPr>
          <w:i/>
          <w:lang w:eastAsia="bg-BG"/>
        </w:rPr>
        <w:t>i</w:t>
      </w:r>
      <w:r w:rsidR="008004BC" w:rsidRPr="003141E1">
        <w:rPr>
          <w:i/>
          <w:lang w:eastAsia="bg-BG"/>
        </w:rPr>
        <w:t>tuara nga përf</w:t>
      </w:r>
      <w:r w:rsidR="0033453E" w:rsidRPr="003141E1">
        <w:rPr>
          <w:i/>
          <w:lang w:eastAsia="bg-BG"/>
        </w:rPr>
        <w:t>i</w:t>
      </w:r>
      <w:r w:rsidR="008004BC" w:rsidRPr="003141E1">
        <w:rPr>
          <w:i/>
          <w:lang w:eastAsia="bg-BG"/>
        </w:rPr>
        <w:t>tues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;”.</w:t>
      </w:r>
    </w:p>
    <w:p w:rsidR="00DA7EF8" w:rsidRPr="003141E1" w:rsidRDefault="00DA7EF8" w:rsidP="00DF64C1">
      <w:pPr>
        <w:jc w:val="both"/>
        <w:rPr>
          <w:i/>
          <w:lang w:eastAsia="bg-BG"/>
        </w:rPr>
      </w:pPr>
    </w:p>
    <w:p w:rsidR="00DA7EF8" w:rsidRPr="003141E1" w:rsidRDefault="00DA7EF8" w:rsidP="00DF64C1">
      <w:pPr>
        <w:jc w:val="both"/>
        <w:rPr>
          <w:i/>
          <w:lang w:eastAsia="bg-BG"/>
        </w:rPr>
      </w:pPr>
    </w:p>
    <w:p w:rsidR="00DA7EF8" w:rsidRPr="003141E1" w:rsidRDefault="005E6A53" w:rsidP="00DF64C1">
      <w:pPr>
        <w:pStyle w:val="ListParagraph"/>
        <w:widowControl w:val="0"/>
        <w:numPr>
          <w:ilvl w:val="0"/>
          <w:numId w:val="1"/>
        </w:numPr>
        <w:snapToGrid w:val="0"/>
        <w:jc w:val="both"/>
      </w:pPr>
      <w:r w:rsidRPr="003141E1">
        <w:rPr>
          <w:lang w:eastAsia="bg-BG"/>
        </w:rPr>
        <w:t>tek p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 xml:space="preserve">ka 1, </w:t>
      </w:r>
      <w:r w:rsidR="00DA7EF8" w:rsidRPr="003141E1">
        <w:t xml:space="preserve">pas </w:t>
      </w:r>
      <w:r w:rsidR="00EB0385" w:rsidRPr="003141E1">
        <w:t>gërm</w:t>
      </w:r>
      <w:r w:rsidR="00DA7EF8" w:rsidRPr="003141E1">
        <w:t xml:space="preserve">ës (b) shtohet </w:t>
      </w:r>
      <w:r w:rsidR="00EB0385" w:rsidRPr="003141E1">
        <w:t>gërma</w:t>
      </w:r>
      <w:r w:rsidR="00DA7EF8" w:rsidRPr="003141E1">
        <w:t xml:space="preserve"> (b/1) me këtë përmbajtje:</w:t>
      </w:r>
    </w:p>
    <w:p w:rsidR="00635E5E" w:rsidRPr="003141E1" w:rsidRDefault="00635E5E" w:rsidP="00635E5E">
      <w:pPr>
        <w:widowControl w:val="0"/>
        <w:snapToGrid w:val="0"/>
        <w:jc w:val="both"/>
      </w:pPr>
    </w:p>
    <w:p w:rsidR="005E6A53" w:rsidRPr="003141E1" w:rsidRDefault="00DA7EF8" w:rsidP="00DF64C1">
      <w:pPr>
        <w:widowControl w:val="0"/>
        <w:snapToGrid w:val="0"/>
        <w:jc w:val="both"/>
        <w:rPr>
          <w:i/>
        </w:rPr>
      </w:pPr>
      <w:r w:rsidRPr="003141E1">
        <w:rPr>
          <w:i/>
        </w:rPr>
        <w:t>“</w:t>
      </w:r>
      <w:r w:rsidR="005E6A53" w:rsidRPr="003141E1">
        <w:rPr>
          <w:i/>
        </w:rPr>
        <w:t>b/1). Për personat jur</w:t>
      </w:r>
      <w:r w:rsidR="0033453E" w:rsidRPr="003141E1">
        <w:rPr>
          <w:i/>
        </w:rPr>
        <w:t>i</w:t>
      </w:r>
      <w:r w:rsidR="005E6A53" w:rsidRPr="003141E1">
        <w:rPr>
          <w:i/>
        </w:rPr>
        <w:t>d</w:t>
      </w:r>
      <w:r w:rsidR="0033453E" w:rsidRPr="003141E1">
        <w:rPr>
          <w:i/>
        </w:rPr>
        <w:t>i</w:t>
      </w:r>
      <w:r w:rsidR="005E6A53" w:rsidRPr="003141E1">
        <w:rPr>
          <w:i/>
        </w:rPr>
        <w:t xml:space="preserve">k që merren me </w:t>
      </w:r>
      <w:r w:rsidR="005E6A53" w:rsidRPr="003141E1">
        <w:rPr>
          <w:i/>
          <w:lang w:eastAsia="bg-BG"/>
        </w:rPr>
        <w:t>s</w:t>
      </w:r>
      <w:r w:rsidR="0033453E"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gur</w:t>
      </w:r>
      <w:r w:rsidR="0033453E"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m</w:t>
      </w:r>
      <w:r w:rsidR="0033453E"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n e jetës apo s</w:t>
      </w:r>
      <w:r w:rsidR="0033453E"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gur</w:t>
      </w:r>
      <w:r w:rsidR="0033453E"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met e tjera të l</w:t>
      </w:r>
      <w:r w:rsidR="0033453E"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 xml:space="preserve">dhura me </w:t>
      </w:r>
      <w:r w:rsidR="0033453E"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nvest</w:t>
      </w:r>
      <w:r w:rsidR="0033453E"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met</w:t>
      </w:r>
      <w:r w:rsidR="005E6A53" w:rsidRPr="003141E1">
        <w:rPr>
          <w:i/>
        </w:rPr>
        <w:t xml:space="preserve"> përveç ushtr</w:t>
      </w:r>
      <w:r w:rsidR="0033453E" w:rsidRPr="003141E1">
        <w:rPr>
          <w:i/>
        </w:rPr>
        <w:t>i</w:t>
      </w:r>
      <w:r w:rsidR="005E6A53" w:rsidRPr="003141E1">
        <w:rPr>
          <w:i/>
        </w:rPr>
        <w:t>m</w:t>
      </w:r>
      <w:r w:rsidR="0033453E" w:rsidRPr="003141E1">
        <w:rPr>
          <w:i/>
        </w:rPr>
        <w:t>i</w:t>
      </w:r>
      <w:r w:rsidR="005E6A53" w:rsidRPr="003141E1">
        <w:rPr>
          <w:i/>
        </w:rPr>
        <w:t>t të detyrueshëm të masave që duhet të ndërmerren për ushtr</w:t>
      </w:r>
      <w:r w:rsidR="0033453E" w:rsidRPr="003141E1">
        <w:rPr>
          <w:i/>
        </w:rPr>
        <w:t>i</w:t>
      </w:r>
      <w:r w:rsidR="005E6A53" w:rsidRPr="003141E1">
        <w:rPr>
          <w:i/>
        </w:rPr>
        <w:t>m</w:t>
      </w:r>
      <w:r w:rsidR="0033453E" w:rsidRPr="003141E1">
        <w:rPr>
          <w:i/>
        </w:rPr>
        <w:t>i</w:t>
      </w:r>
      <w:r w:rsidR="005E6A53" w:rsidRPr="003141E1">
        <w:rPr>
          <w:i/>
        </w:rPr>
        <w:t>n e v</w:t>
      </w:r>
      <w:r w:rsidR="0033453E" w:rsidRPr="003141E1">
        <w:rPr>
          <w:i/>
        </w:rPr>
        <w:t>i</w:t>
      </w:r>
      <w:r w:rsidR="005E6A53" w:rsidRPr="003141E1">
        <w:rPr>
          <w:i/>
        </w:rPr>
        <w:t>gj</w:t>
      </w:r>
      <w:r w:rsidR="0033453E" w:rsidRPr="003141E1">
        <w:rPr>
          <w:i/>
        </w:rPr>
        <w:t>i</w:t>
      </w:r>
      <w:r w:rsidR="005E6A53" w:rsidRPr="003141E1">
        <w:rPr>
          <w:i/>
        </w:rPr>
        <w:t>lencës së duhur ndaj kl</w:t>
      </w:r>
      <w:r w:rsidR="0033453E" w:rsidRPr="003141E1">
        <w:rPr>
          <w:i/>
        </w:rPr>
        <w:t>i</w:t>
      </w:r>
      <w:r w:rsidR="005E6A53" w:rsidRPr="003141E1">
        <w:rPr>
          <w:i/>
        </w:rPr>
        <w:t>ent</w:t>
      </w:r>
      <w:r w:rsidR="0033453E" w:rsidRPr="003141E1">
        <w:rPr>
          <w:i/>
        </w:rPr>
        <w:t>i</w:t>
      </w:r>
      <w:r w:rsidR="005E6A53" w:rsidRPr="003141E1">
        <w:rPr>
          <w:i/>
        </w:rPr>
        <w:t>t dhe pronar</w:t>
      </w:r>
      <w:r w:rsidR="0033453E" w:rsidRPr="003141E1">
        <w:rPr>
          <w:i/>
        </w:rPr>
        <w:t>i</w:t>
      </w:r>
      <w:r w:rsidR="005E6A53" w:rsidRPr="003141E1">
        <w:rPr>
          <w:i/>
        </w:rPr>
        <w:t>t përf</w:t>
      </w:r>
      <w:r w:rsidR="0033453E" w:rsidRPr="003141E1">
        <w:rPr>
          <w:i/>
        </w:rPr>
        <w:t>i</w:t>
      </w:r>
      <w:r w:rsidR="005E6A53" w:rsidRPr="003141E1">
        <w:rPr>
          <w:i/>
        </w:rPr>
        <w:t xml:space="preserve">tues, </w:t>
      </w:r>
      <w:r w:rsidR="0033453E" w:rsidRPr="003141E1">
        <w:rPr>
          <w:i/>
        </w:rPr>
        <w:t>i</w:t>
      </w:r>
      <w:r w:rsidR="005E6A53" w:rsidRPr="003141E1">
        <w:rPr>
          <w:i/>
        </w:rPr>
        <w:t>nst</w:t>
      </w:r>
      <w:r w:rsidR="0033453E" w:rsidRPr="003141E1">
        <w:rPr>
          <w:i/>
        </w:rPr>
        <w:t>i</w:t>
      </w:r>
      <w:r w:rsidR="005E6A53" w:rsidRPr="003141E1">
        <w:rPr>
          <w:i/>
        </w:rPr>
        <w:t>tuc</w:t>
      </w:r>
      <w:r w:rsidR="0033453E" w:rsidRPr="003141E1">
        <w:rPr>
          <w:i/>
        </w:rPr>
        <w:t>i</w:t>
      </w:r>
      <w:r w:rsidR="005E6A53" w:rsidRPr="003141E1">
        <w:rPr>
          <w:i/>
        </w:rPr>
        <w:t>onet f</w:t>
      </w:r>
      <w:r w:rsidR="0033453E" w:rsidRPr="003141E1">
        <w:rPr>
          <w:i/>
        </w:rPr>
        <w:t>i</w:t>
      </w:r>
      <w:r w:rsidR="005E6A53" w:rsidRPr="003141E1">
        <w:rPr>
          <w:i/>
        </w:rPr>
        <w:t>nanc</w:t>
      </w:r>
      <w:r w:rsidR="0033453E" w:rsidRPr="003141E1">
        <w:rPr>
          <w:i/>
        </w:rPr>
        <w:t>i</w:t>
      </w:r>
      <w:r w:rsidR="005E6A53" w:rsidRPr="003141E1">
        <w:rPr>
          <w:i/>
        </w:rPr>
        <w:t>are apo kred</w:t>
      </w:r>
      <w:r w:rsidR="0033453E" w:rsidRPr="003141E1">
        <w:rPr>
          <w:i/>
        </w:rPr>
        <w:t>i</w:t>
      </w:r>
      <w:r w:rsidR="005E6A53" w:rsidRPr="003141E1">
        <w:rPr>
          <w:i/>
        </w:rPr>
        <w:t>tuese marr</w:t>
      </w:r>
      <w:r w:rsidR="0033453E" w:rsidRPr="003141E1">
        <w:rPr>
          <w:i/>
        </w:rPr>
        <w:t>i</w:t>
      </w:r>
      <w:r w:rsidR="005E6A53" w:rsidRPr="003141E1">
        <w:rPr>
          <w:i/>
        </w:rPr>
        <w:t>n masat e mëposhtme ndaj përf</w:t>
      </w:r>
      <w:r w:rsidR="0033453E" w:rsidRPr="003141E1">
        <w:rPr>
          <w:i/>
        </w:rPr>
        <w:t>i</w:t>
      </w:r>
      <w:r w:rsidR="005E6A53" w:rsidRPr="003141E1">
        <w:rPr>
          <w:i/>
        </w:rPr>
        <w:t>tues</w:t>
      </w:r>
      <w:r w:rsidR="0033453E" w:rsidRPr="003141E1">
        <w:rPr>
          <w:i/>
        </w:rPr>
        <w:t>i</w:t>
      </w:r>
      <w:r w:rsidR="005E6A53" w:rsidRPr="003141E1">
        <w:rPr>
          <w:i/>
        </w:rPr>
        <w:t xml:space="preserve">t </w:t>
      </w:r>
      <w:r w:rsidR="005E6A53" w:rsidRPr="003141E1">
        <w:rPr>
          <w:i/>
        </w:rPr>
        <w:lastRenderedPageBreak/>
        <w:t>të s</w:t>
      </w:r>
      <w:r w:rsidR="0033453E" w:rsidRPr="003141E1">
        <w:rPr>
          <w:i/>
        </w:rPr>
        <w:t>i</w:t>
      </w:r>
      <w:r w:rsidR="005E6A53" w:rsidRPr="003141E1">
        <w:rPr>
          <w:i/>
        </w:rPr>
        <w:t>gur</w:t>
      </w:r>
      <w:r w:rsidR="0033453E" w:rsidRPr="003141E1">
        <w:rPr>
          <w:i/>
        </w:rPr>
        <w:t>i</w:t>
      </w:r>
      <w:r w:rsidR="005E6A53" w:rsidRPr="003141E1">
        <w:rPr>
          <w:i/>
        </w:rPr>
        <w:t>m</w:t>
      </w:r>
      <w:r w:rsidR="0033453E" w:rsidRPr="003141E1">
        <w:rPr>
          <w:i/>
        </w:rPr>
        <w:t>i</w:t>
      </w:r>
      <w:r w:rsidR="005E6A53" w:rsidRPr="003141E1">
        <w:rPr>
          <w:i/>
        </w:rPr>
        <w:t xml:space="preserve">t të jetës dhe </w:t>
      </w:r>
      <w:r w:rsidR="005E6A53" w:rsidRPr="003141E1">
        <w:rPr>
          <w:i/>
          <w:lang w:eastAsia="bg-BG"/>
        </w:rPr>
        <w:t>pol</w:t>
      </w:r>
      <w:r w:rsidR="0033453E"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cave të tjera të s</w:t>
      </w:r>
      <w:r w:rsidR="0033453E"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gur</w:t>
      </w:r>
      <w:r w:rsidR="0033453E"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m</w:t>
      </w:r>
      <w:r w:rsidR="0033453E"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t të l</w:t>
      </w:r>
      <w:r w:rsidR="0033453E"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 xml:space="preserve">dhura me </w:t>
      </w:r>
      <w:r w:rsidR="0033453E"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nvest</w:t>
      </w:r>
      <w:r w:rsidR="0033453E"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met, sapo përf</w:t>
      </w:r>
      <w:r w:rsidR="0033453E"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tues</w:t>
      </w:r>
      <w:r w:rsidR="0033453E"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/s</w:t>
      </w:r>
      <w:r w:rsidR="0033453E"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 xml:space="preserve">t </w:t>
      </w:r>
      <w:r w:rsidR="0033453E"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dent</w:t>
      </w:r>
      <w:r w:rsidR="0033453E"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f</w:t>
      </w:r>
      <w:r w:rsidR="0033453E"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kohen apo përcaktohen:</w:t>
      </w:r>
    </w:p>
    <w:p w:rsidR="005E6A53" w:rsidRPr="003141E1" w:rsidRDefault="0033453E" w:rsidP="00DF64C1">
      <w:pPr>
        <w:widowControl w:val="0"/>
        <w:snapToGrid w:val="0"/>
        <w:jc w:val="both"/>
        <w:rPr>
          <w:i/>
          <w:lang w:eastAsia="bg-BG"/>
        </w:rPr>
      </w:pPr>
      <w:r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) në rast të përf</w:t>
      </w:r>
      <w:r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 xml:space="preserve">tuesve të </w:t>
      </w:r>
      <w:r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dent</w:t>
      </w:r>
      <w:r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f</w:t>
      </w:r>
      <w:r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kuar s</w:t>
      </w:r>
      <w:r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 xml:space="preserve"> person të emëruar spec</w:t>
      </w:r>
      <w:r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f</w:t>
      </w:r>
      <w:r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k</w:t>
      </w:r>
      <w:r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sht apo në rast</w:t>
      </w:r>
      <w:r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n e organ</w:t>
      </w:r>
      <w:r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z</w:t>
      </w:r>
      <w:r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meve l</w:t>
      </w:r>
      <w:r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gjore, merret emr</w:t>
      </w:r>
      <w:r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 xml:space="preserve"> </w:t>
      </w:r>
      <w:r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 xml:space="preserve">  person</w:t>
      </w:r>
      <w:r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t;</w:t>
      </w:r>
    </w:p>
    <w:p w:rsidR="005E6A53" w:rsidRPr="003141E1" w:rsidRDefault="0033453E" w:rsidP="00DF64C1">
      <w:pPr>
        <w:widowControl w:val="0"/>
        <w:snapToGrid w:val="0"/>
        <w:jc w:val="both"/>
        <w:rPr>
          <w:i/>
        </w:rPr>
      </w:pPr>
      <w:r w:rsidRPr="003141E1">
        <w:rPr>
          <w:i/>
        </w:rPr>
        <w:t>ii</w:t>
      </w:r>
      <w:r w:rsidR="005E6A53" w:rsidRPr="003141E1">
        <w:rPr>
          <w:i/>
        </w:rPr>
        <w:t>) në rast</w:t>
      </w:r>
      <w:r w:rsidRPr="003141E1">
        <w:rPr>
          <w:i/>
        </w:rPr>
        <w:t>i</w:t>
      </w:r>
      <w:r w:rsidR="005E6A53" w:rsidRPr="003141E1">
        <w:rPr>
          <w:i/>
        </w:rPr>
        <w:t>n e përf</w:t>
      </w:r>
      <w:r w:rsidRPr="003141E1">
        <w:rPr>
          <w:i/>
        </w:rPr>
        <w:t>i</w:t>
      </w:r>
      <w:r w:rsidR="005E6A53" w:rsidRPr="003141E1">
        <w:rPr>
          <w:i/>
        </w:rPr>
        <w:t>tuesve të përcaktuar  në bazë të karakter</w:t>
      </w:r>
      <w:r w:rsidRPr="003141E1">
        <w:rPr>
          <w:i/>
        </w:rPr>
        <w:t>i</w:t>
      </w:r>
      <w:r w:rsidR="005E6A53" w:rsidRPr="003141E1">
        <w:rPr>
          <w:i/>
        </w:rPr>
        <w:t>st</w:t>
      </w:r>
      <w:r w:rsidRPr="003141E1">
        <w:rPr>
          <w:i/>
        </w:rPr>
        <w:t>i</w:t>
      </w:r>
      <w:r w:rsidR="005E6A53" w:rsidRPr="003141E1">
        <w:rPr>
          <w:i/>
        </w:rPr>
        <w:t xml:space="preserve">kave, klasës apo nga mjete të tjera, </w:t>
      </w:r>
      <w:r w:rsidRPr="003141E1">
        <w:rPr>
          <w:i/>
        </w:rPr>
        <w:t>i</w:t>
      </w:r>
      <w:r w:rsidR="005E6A53" w:rsidRPr="003141E1">
        <w:rPr>
          <w:i/>
        </w:rPr>
        <w:t>nst</w:t>
      </w:r>
      <w:r w:rsidRPr="003141E1">
        <w:rPr>
          <w:i/>
        </w:rPr>
        <w:t>i</w:t>
      </w:r>
      <w:r w:rsidR="005E6A53" w:rsidRPr="003141E1">
        <w:rPr>
          <w:i/>
        </w:rPr>
        <w:t>tuc</w:t>
      </w:r>
      <w:r w:rsidRPr="003141E1">
        <w:rPr>
          <w:i/>
        </w:rPr>
        <w:t>i</w:t>
      </w:r>
      <w:r w:rsidR="005E6A53" w:rsidRPr="003141E1">
        <w:rPr>
          <w:i/>
        </w:rPr>
        <w:t>onet f</w:t>
      </w:r>
      <w:r w:rsidRPr="003141E1">
        <w:rPr>
          <w:i/>
        </w:rPr>
        <w:t>i</w:t>
      </w:r>
      <w:r w:rsidR="005E6A53" w:rsidRPr="003141E1">
        <w:rPr>
          <w:i/>
        </w:rPr>
        <w:t>nanc</w:t>
      </w:r>
      <w:r w:rsidRPr="003141E1">
        <w:rPr>
          <w:i/>
        </w:rPr>
        <w:t>i</w:t>
      </w:r>
      <w:r w:rsidR="005E6A53" w:rsidRPr="003141E1">
        <w:rPr>
          <w:i/>
        </w:rPr>
        <w:t>are apo kred</w:t>
      </w:r>
      <w:r w:rsidRPr="003141E1">
        <w:rPr>
          <w:i/>
        </w:rPr>
        <w:t>i</w:t>
      </w:r>
      <w:r w:rsidR="005E6A53" w:rsidRPr="003141E1">
        <w:rPr>
          <w:i/>
        </w:rPr>
        <w:t>tuese duhet të marr</w:t>
      </w:r>
      <w:r w:rsidRPr="003141E1">
        <w:rPr>
          <w:i/>
        </w:rPr>
        <w:t>i</w:t>
      </w:r>
      <w:r w:rsidR="005E6A53" w:rsidRPr="003141E1">
        <w:rPr>
          <w:i/>
        </w:rPr>
        <w:t xml:space="preserve">n </w:t>
      </w:r>
      <w:r w:rsidRPr="003141E1">
        <w:rPr>
          <w:i/>
        </w:rPr>
        <w:t>i</w:t>
      </w:r>
      <w:r w:rsidR="005E6A53" w:rsidRPr="003141E1">
        <w:rPr>
          <w:i/>
        </w:rPr>
        <w:t>nformac</w:t>
      </w:r>
      <w:r w:rsidRPr="003141E1">
        <w:rPr>
          <w:i/>
        </w:rPr>
        <w:t>i</w:t>
      </w:r>
      <w:r w:rsidR="005E6A53" w:rsidRPr="003141E1">
        <w:rPr>
          <w:i/>
        </w:rPr>
        <w:t>on të mjaftueshëm në l</w:t>
      </w:r>
      <w:r w:rsidRPr="003141E1">
        <w:rPr>
          <w:i/>
        </w:rPr>
        <w:t>i</w:t>
      </w:r>
      <w:r w:rsidR="005E6A53" w:rsidRPr="003141E1">
        <w:rPr>
          <w:i/>
        </w:rPr>
        <w:t>dhje me përf</w:t>
      </w:r>
      <w:r w:rsidRPr="003141E1">
        <w:rPr>
          <w:i/>
        </w:rPr>
        <w:t>i</w:t>
      </w:r>
      <w:r w:rsidR="005E6A53" w:rsidRPr="003141E1">
        <w:rPr>
          <w:i/>
        </w:rPr>
        <w:t>tues</w:t>
      </w:r>
      <w:r w:rsidRPr="003141E1">
        <w:rPr>
          <w:i/>
        </w:rPr>
        <w:t>i</w:t>
      </w:r>
      <w:r w:rsidR="005E6A53" w:rsidRPr="003141E1">
        <w:rPr>
          <w:i/>
        </w:rPr>
        <w:t>n/ s</w:t>
      </w:r>
      <w:r w:rsidRPr="003141E1">
        <w:rPr>
          <w:i/>
        </w:rPr>
        <w:t>i</w:t>
      </w:r>
      <w:r w:rsidR="005E6A53" w:rsidRPr="003141E1">
        <w:rPr>
          <w:i/>
        </w:rPr>
        <w:t xml:space="preserve">t, për të përcaktuar </w:t>
      </w:r>
      <w:r w:rsidRPr="003141E1">
        <w:rPr>
          <w:i/>
        </w:rPr>
        <w:t>i</w:t>
      </w:r>
      <w:r w:rsidR="005E6A53" w:rsidRPr="003141E1">
        <w:rPr>
          <w:i/>
          <w:lang w:eastAsia="bg-BG"/>
        </w:rPr>
        <w:t>dent</w:t>
      </w:r>
      <w:r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tet</w:t>
      </w:r>
      <w:r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n e përf</w:t>
      </w:r>
      <w:r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tues</w:t>
      </w:r>
      <w:r w:rsidRPr="003141E1">
        <w:rPr>
          <w:i/>
          <w:lang w:eastAsia="bg-BG"/>
        </w:rPr>
        <w:t>i</w:t>
      </w:r>
      <w:r w:rsidR="005E6A53" w:rsidRPr="003141E1">
        <w:rPr>
          <w:i/>
          <w:lang w:eastAsia="bg-BG"/>
        </w:rPr>
        <w:t>t në kohën e pagesës</w:t>
      </w:r>
      <w:r w:rsidR="005E6A53" w:rsidRPr="003141E1">
        <w:rPr>
          <w:i/>
        </w:rPr>
        <w:t>.</w:t>
      </w:r>
    </w:p>
    <w:p w:rsidR="00DA7EF8" w:rsidRPr="003141E1" w:rsidRDefault="005E6A53" w:rsidP="00DF64C1">
      <w:pPr>
        <w:widowControl w:val="0"/>
        <w:snapToGrid w:val="0"/>
        <w:jc w:val="both"/>
        <w:rPr>
          <w:i/>
        </w:rPr>
      </w:pPr>
      <w:r w:rsidRPr="003141E1">
        <w:rPr>
          <w:i/>
        </w:rPr>
        <w:t>Në l</w:t>
      </w:r>
      <w:r w:rsidR="0033453E" w:rsidRPr="003141E1">
        <w:rPr>
          <w:i/>
        </w:rPr>
        <w:t>i</w:t>
      </w:r>
      <w:r w:rsidRPr="003141E1">
        <w:rPr>
          <w:i/>
        </w:rPr>
        <w:t>dhje me p</w:t>
      </w:r>
      <w:r w:rsidR="0033453E" w:rsidRPr="003141E1">
        <w:rPr>
          <w:i/>
        </w:rPr>
        <w:t>i</w:t>
      </w:r>
      <w:r w:rsidRPr="003141E1">
        <w:rPr>
          <w:i/>
        </w:rPr>
        <w:t>kat (</w:t>
      </w:r>
      <w:r w:rsidR="0033453E" w:rsidRPr="003141E1">
        <w:rPr>
          <w:i/>
        </w:rPr>
        <w:t>i</w:t>
      </w:r>
      <w:r w:rsidRPr="003141E1">
        <w:rPr>
          <w:i/>
        </w:rPr>
        <w:t>) dhe (</w:t>
      </w:r>
      <w:r w:rsidR="0033453E" w:rsidRPr="003141E1">
        <w:rPr>
          <w:i/>
        </w:rPr>
        <w:t>ii</w:t>
      </w:r>
      <w:r w:rsidRPr="003141E1">
        <w:rPr>
          <w:i/>
        </w:rPr>
        <w:t>), ver</w:t>
      </w:r>
      <w:r w:rsidR="0033453E" w:rsidRPr="003141E1">
        <w:rPr>
          <w:i/>
        </w:rPr>
        <w:t>i</w:t>
      </w:r>
      <w:r w:rsidRPr="003141E1">
        <w:rPr>
          <w:i/>
        </w:rPr>
        <w:t>f</w:t>
      </w:r>
      <w:r w:rsidR="0033453E" w:rsidRPr="003141E1">
        <w:rPr>
          <w:i/>
        </w:rPr>
        <w:t>i</w:t>
      </w:r>
      <w:r w:rsidRPr="003141E1">
        <w:rPr>
          <w:i/>
        </w:rPr>
        <w:t>k</w:t>
      </w:r>
      <w:r w:rsidR="0033453E" w:rsidRPr="003141E1">
        <w:rPr>
          <w:i/>
        </w:rPr>
        <w:t>i</w:t>
      </w:r>
      <w:r w:rsidRPr="003141E1">
        <w:rPr>
          <w:i/>
        </w:rPr>
        <w:t>m</w:t>
      </w:r>
      <w:r w:rsidR="0033453E" w:rsidRPr="003141E1">
        <w:rPr>
          <w:i/>
        </w:rPr>
        <w:t>i</w:t>
      </w:r>
      <w:r w:rsidRPr="003141E1">
        <w:rPr>
          <w:i/>
        </w:rPr>
        <w:t xml:space="preserve"> </w:t>
      </w:r>
      <w:r w:rsidR="0033453E" w:rsidRPr="003141E1">
        <w:rPr>
          <w:i/>
        </w:rPr>
        <w:t>i</w:t>
      </w:r>
      <w:r w:rsidRPr="003141E1">
        <w:rPr>
          <w:i/>
        </w:rPr>
        <w:t xml:space="preserve"> </w:t>
      </w:r>
      <w:r w:rsidR="0033453E" w:rsidRPr="003141E1">
        <w:rPr>
          <w:i/>
        </w:rPr>
        <w:t>i</w:t>
      </w:r>
      <w:r w:rsidRPr="003141E1">
        <w:rPr>
          <w:i/>
        </w:rPr>
        <w:t>dent</w:t>
      </w:r>
      <w:r w:rsidR="0033453E" w:rsidRPr="003141E1">
        <w:rPr>
          <w:i/>
        </w:rPr>
        <w:t>i</w:t>
      </w:r>
      <w:r w:rsidRPr="003141E1">
        <w:rPr>
          <w:i/>
        </w:rPr>
        <w:t>tet</w:t>
      </w:r>
      <w:r w:rsidR="0033453E" w:rsidRPr="003141E1">
        <w:rPr>
          <w:i/>
        </w:rPr>
        <w:t>i</w:t>
      </w:r>
      <w:r w:rsidRPr="003141E1">
        <w:rPr>
          <w:i/>
        </w:rPr>
        <w:t>t të përf</w:t>
      </w:r>
      <w:r w:rsidR="0033453E" w:rsidRPr="003141E1">
        <w:rPr>
          <w:i/>
        </w:rPr>
        <w:t>i</w:t>
      </w:r>
      <w:r w:rsidRPr="003141E1">
        <w:rPr>
          <w:i/>
        </w:rPr>
        <w:t>tuesve do të bëhet në moment</w:t>
      </w:r>
      <w:r w:rsidR="0033453E" w:rsidRPr="003141E1">
        <w:rPr>
          <w:i/>
        </w:rPr>
        <w:t>i</w:t>
      </w:r>
      <w:r w:rsidRPr="003141E1">
        <w:rPr>
          <w:i/>
        </w:rPr>
        <w:t>n e kryerjes së pagesës. Në rast</w:t>
      </w:r>
      <w:r w:rsidR="0033453E" w:rsidRPr="003141E1">
        <w:rPr>
          <w:i/>
        </w:rPr>
        <w:t>i</w:t>
      </w:r>
      <w:r w:rsidRPr="003141E1">
        <w:rPr>
          <w:i/>
        </w:rPr>
        <w:t>n e kryerjes, tërës</w:t>
      </w:r>
      <w:r w:rsidR="0033453E" w:rsidRPr="003141E1">
        <w:rPr>
          <w:i/>
        </w:rPr>
        <w:t>i</w:t>
      </w:r>
      <w:r w:rsidRPr="003141E1">
        <w:rPr>
          <w:i/>
        </w:rPr>
        <w:t>sht ose pjesër</w:t>
      </w:r>
      <w:r w:rsidR="0033453E" w:rsidRPr="003141E1">
        <w:rPr>
          <w:i/>
        </w:rPr>
        <w:t>i</w:t>
      </w:r>
      <w:r w:rsidRPr="003141E1">
        <w:rPr>
          <w:i/>
        </w:rPr>
        <w:t>sht, të s</w:t>
      </w:r>
      <w:r w:rsidR="0033453E" w:rsidRPr="003141E1">
        <w:rPr>
          <w:i/>
        </w:rPr>
        <w:t>i</w:t>
      </w:r>
      <w:r w:rsidRPr="003141E1">
        <w:rPr>
          <w:i/>
        </w:rPr>
        <w:t>gur</w:t>
      </w:r>
      <w:r w:rsidR="0033453E" w:rsidRPr="003141E1">
        <w:rPr>
          <w:i/>
        </w:rPr>
        <w:t>i</w:t>
      </w:r>
      <w:r w:rsidRPr="003141E1">
        <w:rPr>
          <w:i/>
        </w:rPr>
        <w:t>m</w:t>
      </w:r>
      <w:r w:rsidR="0033453E" w:rsidRPr="003141E1">
        <w:rPr>
          <w:i/>
        </w:rPr>
        <w:t>i</w:t>
      </w:r>
      <w:r w:rsidRPr="003141E1">
        <w:rPr>
          <w:i/>
        </w:rPr>
        <w:t xml:space="preserve">t të jetës ose të </w:t>
      </w:r>
      <w:r w:rsidR="0033453E" w:rsidRPr="003141E1">
        <w:rPr>
          <w:i/>
        </w:rPr>
        <w:t>i</w:t>
      </w:r>
      <w:r w:rsidRPr="003141E1">
        <w:rPr>
          <w:i/>
        </w:rPr>
        <w:t>nvest</w:t>
      </w:r>
      <w:r w:rsidR="0033453E" w:rsidRPr="003141E1">
        <w:rPr>
          <w:i/>
        </w:rPr>
        <w:t>i</w:t>
      </w:r>
      <w:r w:rsidRPr="003141E1">
        <w:rPr>
          <w:i/>
        </w:rPr>
        <w:t>met në dob</w:t>
      </w:r>
      <w:r w:rsidR="0033453E" w:rsidRPr="003141E1">
        <w:rPr>
          <w:i/>
        </w:rPr>
        <w:t>i</w:t>
      </w:r>
      <w:r w:rsidRPr="003141E1">
        <w:rPr>
          <w:i/>
        </w:rPr>
        <w:t xml:space="preserve"> të një pale të tretë, </w:t>
      </w:r>
      <w:r w:rsidR="0033453E" w:rsidRPr="003141E1">
        <w:rPr>
          <w:i/>
        </w:rPr>
        <w:t>i</w:t>
      </w:r>
      <w:r w:rsidRPr="003141E1">
        <w:rPr>
          <w:i/>
        </w:rPr>
        <w:t>nst</w:t>
      </w:r>
      <w:r w:rsidR="0033453E" w:rsidRPr="003141E1">
        <w:rPr>
          <w:i/>
        </w:rPr>
        <w:t>i</w:t>
      </w:r>
      <w:r w:rsidRPr="003141E1">
        <w:rPr>
          <w:i/>
        </w:rPr>
        <w:t>tuc</w:t>
      </w:r>
      <w:r w:rsidR="0033453E" w:rsidRPr="003141E1">
        <w:rPr>
          <w:i/>
        </w:rPr>
        <w:t>i</w:t>
      </w:r>
      <w:r w:rsidRPr="003141E1">
        <w:rPr>
          <w:i/>
        </w:rPr>
        <w:t>onet f</w:t>
      </w:r>
      <w:r w:rsidR="0033453E" w:rsidRPr="003141E1">
        <w:rPr>
          <w:i/>
        </w:rPr>
        <w:t>i</w:t>
      </w:r>
      <w:r w:rsidRPr="003141E1">
        <w:rPr>
          <w:i/>
        </w:rPr>
        <w:t>nanc</w:t>
      </w:r>
      <w:r w:rsidR="0033453E" w:rsidRPr="003141E1">
        <w:rPr>
          <w:i/>
        </w:rPr>
        <w:t>i</w:t>
      </w:r>
      <w:r w:rsidRPr="003141E1">
        <w:rPr>
          <w:i/>
        </w:rPr>
        <w:t>are apo kred</w:t>
      </w:r>
      <w:r w:rsidR="0033453E" w:rsidRPr="003141E1">
        <w:rPr>
          <w:i/>
        </w:rPr>
        <w:t>i</w:t>
      </w:r>
      <w:r w:rsidRPr="003141E1">
        <w:rPr>
          <w:i/>
        </w:rPr>
        <w:t xml:space="preserve">tuese duhet të </w:t>
      </w:r>
      <w:r w:rsidR="0033453E" w:rsidRPr="003141E1">
        <w:rPr>
          <w:i/>
        </w:rPr>
        <w:t>i</w:t>
      </w:r>
      <w:r w:rsidRPr="003141E1">
        <w:rPr>
          <w:i/>
        </w:rPr>
        <w:t>dent</w:t>
      </w:r>
      <w:r w:rsidR="0033453E" w:rsidRPr="003141E1">
        <w:rPr>
          <w:i/>
        </w:rPr>
        <w:t>i</w:t>
      </w:r>
      <w:r w:rsidRPr="003141E1">
        <w:rPr>
          <w:i/>
        </w:rPr>
        <w:t>f</w:t>
      </w:r>
      <w:r w:rsidR="0033453E" w:rsidRPr="003141E1">
        <w:rPr>
          <w:i/>
        </w:rPr>
        <w:t>i</w:t>
      </w:r>
      <w:r w:rsidRPr="003141E1">
        <w:rPr>
          <w:i/>
        </w:rPr>
        <w:t>kojnë pronar</w:t>
      </w:r>
      <w:r w:rsidR="0033453E" w:rsidRPr="003141E1">
        <w:rPr>
          <w:i/>
        </w:rPr>
        <w:t>i</w:t>
      </w:r>
      <w:r w:rsidRPr="003141E1">
        <w:rPr>
          <w:i/>
        </w:rPr>
        <w:t>n përf</w:t>
      </w:r>
      <w:r w:rsidR="0033453E" w:rsidRPr="003141E1">
        <w:rPr>
          <w:i/>
        </w:rPr>
        <w:t>i</w:t>
      </w:r>
      <w:r w:rsidRPr="003141E1">
        <w:rPr>
          <w:i/>
        </w:rPr>
        <w:t>tues në kohën e cakt</w:t>
      </w:r>
      <w:r w:rsidR="0033453E" w:rsidRPr="003141E1">
        <w:rPr>
          <w:i/>
        </w:rPr>
        <w:t>i</w:t>
      </w:r>
      <w:r w:rsidRPr="003141E1">
        <w:rPr>
          <w:i/>
        </w:rPr>
        <w:t>m</w:t>
      </w:r>
      <w:r w:rsidR="0033453E" w:rsidRPr="003141E1">
        <w:rPr>
          <w:i/>
        </w:rPr>
        <w:t>i</w:t>
      </w:r>
      <w:r w:rsidRPr="003141E1">
        <w:rPr>
          <w:i/>
        </w:rPr>
        <w:t>t të person</w:t>
      </w:r>
      <w:r w:rsidR="0033453E" w:rsidRPr="003141E1">
        <w:rPr>
          <w:i/>
        </w:rPr>
        <w:t>i</w:t>
      </w:r>
      <w:r w:rsidRPr="003141E1">
        <w:rPr>
          <w:i/>
        </w:rPr>
        <w:t>t f</w:t>
      </w:r>
      <w:r w:rsidR="0033453E" w:rsidRPr="003141E1">
        <w:rPr>
          <w:i/>
        </w:rPr>
        <w:t>i</w:t>
      </w:r>
      <w:r w:rsidRPr="003141E1">
        <w:rPr>
          <w:i/>
        </w:rPr>
        <w:t>z</w:t>
      </w:r>
      <w:r w:rsidR="0033453E" w:rsidRPr="003141E1">
        <w:rPr>
          <w:i/>
        </w:rPr>
        <w:t>i</w:t>
      </w:r>
      <w:r w:rsidRPr="003141E1">
        <w:rPr>
          <w:i/>
        </w:rPr>
        <w:t>k, të person</w:t>
      </w:r>
      <w:r w:rsidR="0033453E" w:rsidRPr="003141E1">
        <w:rPr>
          <w:i/>
        </w:rPr>
        <w:t>i</w:t>
      </w:r>
      <w:r w:rsidRPr="003141E1">
        <w:rPr>
          <w:i/>
        </w:rPr>
        <w:t>t jur</w:t>
      </w:r>
      <w:r w:rsidR="0033453E" w:rsidRPr="003141E1">
        <w:rPr>
          <w:i/>
        </w:rPr>
        <w:t>i</w:t>
      </w:r>
      <w:r w:rsidRPr="003141E1">
        <w:rPr>
          <w:i/>
        </w:rPr>
        <w:t>d</w:t>
      </w:r>
      <w:r w:rsidR="0033453E" w:rsidRPr="003141E1">
        <w:rPr>
          <w:i/>
        </w:rPr>
        <w:t>i</w:t>
      </w:r>
      <w:r w:rsidRPr="003141E1">
        <w:rPr>
          <w:i/>
        </w:rPr>
        <w:t>k apo të organ</w:t>
      </w:r>
      <w:r w:rsidR="0033453E" w:rsidRPr="003141E1">
        <w:rPr>
          <w:i/>
        </w:rPr>
        <w:t>i</w:t>
      </w:r>
      <w:r w:rsidRPr="003141E1">
        <w:rPr>
          <w:i/>
        </w:rPr>
        <w:t>z</w:t>
      </w:r>
      <w:r w:rsidR="0033453E" w:rsidRPr="003141E1">
        <w:rPr>
          <w:i/>
        </w:rPr>
        <w:t>i</w:t>
      </w:r>
      <w:r w:rsidRPr="003141E1">
        <w:rPr>
          <w:i/>
        </w:rPr>
        <w:t>m</w:t>
      </w:r>
      <w:r w:rsidR="0033453E" w:rsidRPr="003141E1">
        <w:rPr>
          <w:i/>
        </w:rPr>
        <w:t>i</w:t>
      </w:r>
      <w:r w:rsidRPr="003141E1">
        <w:rPr>
          <w:i/>
        </w:rPr>
        <w:t>t l</w:t>
      </w:r>
      <w:r w:rsidR="0033453E" w:rsidRPr="003141E1">
        <w:rPr>
          <w:i/>
        </w:rPr>
        <w:t>i</w:t>
      </w:r>
      <w:r w:rsidRPr="003141E1">
        <w:rPr>
          <w:i/>
        </w:rPr>
        <w:t>gjor që përf</w:t>
      </w:r>
      <w:r w:rsidR="0033453E" w:rsidRPr="003141E1">
        <w:rPr>
          <w:i/>
        </w:rPr>
        <w:t>i</w:t>
      </w:r>
      <w:r w:rsidRPr="003141E1">
        <w:rPr>
          <w:i/>
        </w:rPr>
        <w:t>ton nga pol</w:t>
      </w:r>
      <w:r w:rsidR="0033453E" w:rsidRPr="003141E1">
        <w:rPr>
          <w:i/>
        </w:rPr>
        <w:t>i</w:t>
      </w:r>
      <w:r w:rsidRPr="003141E1">
        <w:rPr>
          <w:i/>
        </w:rPr>
        <w:t>ca e s</w:t>
      </w:r>
      <w:r w:rsidR="0033453E" w:rsidRPr="003141E1">
        <w:rPr>
          <w:i/>
        </w:rPr>
        <w:t>i</w:t>
      </w:r>
      <w:r w:rsidRPr="003141E1">
        <w:rPr>
          <w:i/>
        </w:rPr>
        <w:t>gur</w:t>
      </w:r>
      <w:r w:rsidR="0033453E" w:rsidRPr="003141E1">
        <w:rPr>
          <w:i/>
        </w:rPr>
        <w:t>i</w:t>
      </w:r>
      <w:r w:rsidRPr="003141E1">
        <w:rPr>
          <w:i/>
        </w:rPr>
        <w:t>m</w:t>
      </w:r>
      <w:r w:rsidR="0033453E" w:rsidRPr="003141E1">
        <w:rPr>
          <w:i/>
        </w:rPr>
        <w:t>i</w:t>
      </w:r>
      <w:r w:rsidRPr="003141E1">
        <w:rPr>
          <w:i/>
        </w:rPr>
        <w:t>t</w:t>
      </w:r>
      <w:r w:rsidR="00DA7EF8" w:rsidRPr="003141E1">
        <w:rPr>
          <w:i/>
        </w:rPr>
        <w:t>.</w:t>
      </w:r>
      <w:r w:rsidRPr="003141E1">
        <w:rPr>
          <w:i/>
        </w:rPr>
        <w:t>”.</w:t>
      </w:r>
    </w:p>
    <w:p w:rsidR="00DA7EF8" w:rsidRPr="003141E1" w:rsidRDefault="00DA7EF8" w:rsidP="00DF64C1">
      <w:pPr>
        <w:jc w:val="both"/>
        <w:rPr>
          <w:i/>
          <w:lang w:eastAsia="bg-BG"/>
        </w:rPr>
      </w:pPr>
    </w:p>
    <w:p w:rsidR="00CC0A34" w:rsidRPr="003141E1" w:rsidRDefault="00CC0A34" w:rsidP="00DF64C1">
      <w:pPr>
        <w:pStyle w:val="ListParagraph"/>
        <w:jc w:val="both"/>
        <w:rPr>
          <w:i/>
          <w:lang w:eastAsia="bg-BG"/>
        </w:rPr>
      </w:pPr>
    </w:p>
    <w:p w:rsidR="00CC0A34" w:rsidRPr="003141E1" w:rsidRDefault="00CC0A34" w:rsidP="00DF64C1">
      <w:pPr>
        <w:pStyle w:val="ListParagraph"/>
        <w:jc w:val="both"/>
        <w:rPr>
          <w:i/>
          <w:lang w:eastAsia="bg-BG"/>
        </w:rPr>
      </w:pPr>
    </w:p>
    <w:p w:rsidR="00CC0A34" w:rsidRPr="003141E1" w:rsidRDefault="00CC0A34" w:rsidP="00DF64C1">
      <w:pPr>
        <w:pStyle w:val="ListParagraph"/>
        <w:jc w:val="both"/>
        <w:rPr>
          <w:b/>
        </w:rPr>
      </w:pPr>
    </w:p>
    <w:p w:rsidR="00CC0A34" w:rsidRPr="003141E1" w:rsidRDefault="00CC0A34" w:rsidP="00635E5E">
      <w:pPr>
        <w:pStyle w:val="ListParagraph"/>
        <w:jc w:val="center"/>
        <w:rPr>
          <w:b/>
        </w:rPr>
      </w:pPr>
      <w:r w:rsidRPr="003141E1">
        <w:rPr>
          <w:b/>
        </w:rPr>
        <w:t>Nen</w:t>
      </w:r>
      <w:r w:rsidR="0033453E" w:rsidRPr="003141E1">
        <w:rPr>
          <w:b/>
        </w:rPr>
        <w:t>i</w:t>
      </w:r>
      <w:r w:rsidR="00635E5E" w:rsidRPr="003141E1">
        <w:rPr>
          <w:b/>
        </w:rPr>
        <w:t xml:space="preserve"> 5</w:t>
      </w:r>
    </w:p>
    <w:p w:rsidR="0000427C" w:rsidRPr="003141E1" w:rsidRDefault="0000427C" w:rsidP="0000427C">
      <w:pPr>
        <w:jc w:val="both"/>
        <w:rPr>
          <w:b/>
        </w:rPr>
      </w:pPr>
    </w:p>
    <w:p w:rsidR="00250D3B" w:rsidRPr="003141E1" w:rsidRDefault="00250D3B" w:rsidP="0000427C">
      <w:pPr>
        <w:jc w:val="both"/>
      </w:pPr>
      <w:r w:rsidRPr="003141E1">
        <w:t>N</w:t>
      </w:r>
      <w:r w:rsidR="00832BD4" w:rsidRPr="003141E1">
        <w:t>ë</w:t>
      </w:r>
      <w:r w:rsidRPr="003141E1">
        <w:t xml:space="preserve"> nen</w:t>
      </w:r>
      <w:r w:rsidR="0033453E" w:rsidRPr="003141E1">
        <w:t>i</w:t>
      </w:r>
      <w:r w:rsidRPr="003141E1">
        <w:t>n 5, pas p</w:t>
      </w:r>
      <w:r w:rsidR="0033453E" w:rsidRPr="003141E1">
        <w:t>i</w:t>
      </w:r>
      <w:r w:rsidRPr="003141E1">
        <w:t>k</w:t>
      </w:r>
      <w:r w:rsidR="00832BD4" w:rsidRPr="003141E1">
        <w:t>ë</w:t>
      </w:r>
      <w:r w:rsidRPr="003141E1">
        <w:t>s 2 shtohet p</w:t>
      </w:r>
      <w:r w:rsidR="0033453E" w:rsidRPr="003141E1">
        <w:t>i</w:t>
      </w:r>
      <w:r w:rsidRPr="003141E1">
        <w:t>ka 2.1 me p</w:t>
      </w:r>
      <w:r w:rsidR="00832BD4" w:rsidRPr="003141E1">
        <w:t>ë</w:t>
      </w:r>
      <w:r w:rsidRPr="003141E1">
        <w:t>rmbajtje:</w:t>
      </w:r>
    </w:p>
    <w:p w:rsidR="00250D3B" w:rsidRPr="003141E1" w:rsidRDefault="00250D3B" w:rsidP="00DF64C1">
      <w:pPr>
        <w:ind w:firstLine="284"/>
        <w:jc w:val="both"/>
      </w:pPr>
    </w:p>
    <w:p w:rsidR="00250D3B" w:rsidRPr="003141E1" w:rsidRDefault="00250D3B" w:rsidP="0000427C">
      <w:pPr>
        <w:jc w:val="both"/>
        <w:rPr>
          <w:i/>
        </w:rPr>
      </w:pPr>
      <w:r w:rsidRPr="003141E1">
        <w:rPr>
          <w:i/>
        </w:rPr>
        <w:t>“2.1 P</w:t>
      </w:r>
      <w:r w:rsidR="00D51AA4" w:rsidRPr="003141E1">
        <w:rPr>
          <w:i/>
        </w:rPr>
        <w:t>ë</w:t>
      </w:r>
      <w:r w:rsidRPr="003141E1">
        <w:rPr>
          <w:i/>
        </w:rPr>
        <w:t>r kl</w:t>
      </w:r>
      <w:r w:rsidR="0033453E" w:rsidRPr="003141E1">
        <w:rPr>
          <w:i/>
        </w:rPr>
        <w:t>i</w:t>
      </w:r>
      <w:r w:rsidRPr="003141E1">
        <w:rPr>
          <w:i/>
        </w:rPr>
        <w:t>ent</w:t>
      </w:r>
      <w:r w:rsidR="00D51AA4" w:rsidRPr="003141E1">
        <w:rPr>
          <w:i/>
        </w:rPr>
        <w:t>ë</w:t>
      </w:r>
      <w:r w:rsidR="0000427C" w:rsidRPr="003141E1">
        <w:rPr>
          <w:i/>
        </w:rPr>
        <w:t>t</w:t>
      </w:r>
      <w:r w:rsidRPr="003141E1">
        <w:rPr>
          <w:i/>
        </w:rPr>
        <w:t xml:space="preserve"> rast</w:t>
      </w:r>
      <w:r w:rsidR="00D51AA4" w:rsidRPr="003141E1">
        <w:rPr>
          <w:i/>
        </w:rPr>
        <w:t>ë</w:t>
      </w:r>
      <w:r w:rsidRPr="003141E1">
        <w:rPr>
          <w:i/>
        </w:rPr>
        <w:t>sor</w:t>
      </w:r>
      <w:r w:rsidR="00D51AA4" w:rsidRPr="003141E1">
        <w:rPr>
          <w:i/>
        </w:rPr>
        <w:t>ë</w:t>
      </w:r>
      <w:r w:rsidRPr="003141E1">
        <w:rPr>
          <w:i/>
        </w:rPr>
        <w:t xml:space="preserve"> q</w:t>
      </w:r>
      <w:r w:rsidR="00D51AA4" w:rsidRPr="003141E1">
        <w:rPr>
          <w:i/>
        </w:rPr>
        <w:t>ë</w:t>
      </w:r>
      <w:r w:rsidRPr="003141E1">
        <w:rPr>
          <w:i/>
        </w:rPr>
        <w:t xml:space="preserve"> kryejn</w:t>
      </w:r>
      <w:r w:rsidR="00D51AA4" w:rsidRPr="003141E1">
        <w:rPr>
          <w:i/>
        </w:rPr>
        <w:t>ë</w:t>
      </w:r>
      <w:r w:rsidRPr="003141E1">
        <w:rPr>
          <w:i/>
        </w:rPr>
        <w:t xml:space="preserve"> transaks</w:t>
      </w:r>
      <w:r w:rsidR="0033453E" w:rsidRPr="003141E1">
        <w:rPr>
          <w:i/>
        </w:rPr>
        <w:t>i</w:t>
      </w:r>
      <w:r w:rsidRPr="003141E1">
        <w:rPr>
          <w:i/>
        </w:rPr>
        <w:t>one n</w:t>
      </w:r>
      <w:r w:rsidR="00D51AA4" w:rsidRPr="003141E1">
        <w:rPr>
          <w:i/>
        </w:rPr>
        <w:t>ë</w:t>
      </w:r>
      <w:r w:rsidRPr="003141E1">
        <w:rPr>
          <w:i/>
        </w:rPr>
        <w:t xml:space="preserve"> vlera m</w:t>
      </w:r>
      <w:r w:rsidR="00D51AA4" w:rsidRPr="003141E1">
        <w:rPr>
          <w:i/>
        </w:rPr>
        <w:t>ë</w:t>
      </w:r>
      <w:r w:rsidRPr="003141E1">
        <w:rPr>
          <w:i/>
        </w:rPr>
        <w:t xml:space="preserve"> t</w:t>
      </w:r>
      <w:r w:rsidR="00D51AA4" w:rsidRPr="003141E1">
        <w:rPr>
          <w:i/>
        </w:rPr>
        <w:t>ë</w:t>
      </w:r>
      <w:r w:rsidRPr="003141E1">
        <w:rPr>
          <w:i/>
        </w:rPr>
        <w:t xml:space="preserve"> vogla se 100,000 lek,</w:t>
      </w:r>
      <w:r w:rsidR="002D7CF5">
        <w:rPr>
          <w:i/>
        </w:rPr>
        <w:t xml:space="preserve"> </w:t>
      </w:r>
      <w:r w:rsidR="002D7CF5" w:rsidRPr="005324CC">
        <w:t>ruajtja e kopjes se dokumenteve identifikuese nuk është e detyrueshme</w:t>
      </w:r>
      <w:r w:rsidRPr="005324CC">
        <w:rPr>
          <w:i/>
        </w:rPr>
        <w:t>. P</w:t>
      </w:r>
      <w:r w:rsidR="00D51AA4" w:rsidRPr="005324CC">
        <w:rPr>
          <w:i/>
        </w:rPr>
        <w:t>ë</w:t>
      </w:r>
      <w:r w:rsidRPr="005324CC">
        <w:rPr>
          <w:i/>
        </w:rPr>
        <w:t>r k</w:t>
      </w:r>
      <w:r w:rsidR="00D51AA4" w:rsidRPr="005324CC">
        <w:rPr>
          <w:i/>
        </w:rPr>
        <w:t>ë</w:t>
      </w:r>
      <w:r w:rsidRPr="005324CC">
        <w:rPr>
          <w:i/>
        </w:rPr>
        <w:t>ta kl</w:t>
      </w:r>
      <w:r w:rsidR="0033453E" w:rsidRPr="005324CC">
        <w:rPr>
          <w:i/>
        </w:rPr>
        <w:t>i</w:t>
      </w:r>
      <w:r w:rsidRPr="005324CC">
        <w:rPr>
          <w:i/>
        </w:rPr>
        <w:t>ent</w:t>
      </w:r>
      <w:r w:rsidR="00D51AA4" w:rsidRPr="005324CC">
        <w:rPr>
          <w:i/>
        </w:rPr>
        <w:t>ë</w:t>
      </w:r>
      <w:r w:rsidRPr="005324CC">
        <w:rPr>
          <w:i/>
        </w:rPr>
        <w:t xml:space="preserve"> regj</w:t>
      </w:r>
      <w:r w:rsidR="0033453E" w:rsidRPr="005324CC">
        <w:rPr>
          <w:i/>
        </w:rPr>
        <w:t>i</w:t>
      </w:r>
      <w:r w:rsidRPr="005324CC">
        <w:rPr>
          <w:i/>
        </w:rPr>
        <w:t>strohen</w:t>
      </w:r>
      <w:r w:rsidR="002D7CF5" w:rsidRPr="005324CC">
        <w:rPr>
          <w:i/>
        </w:rPr>
        <w:t xml:space="preserve"> së paku </w:t>
      </w:r>
      <w:r w:rsidRPr="005324CC">
        <w:rPr>
          <w:i/>
        </w:rPr>
        <w:t>t</w:t>
      </w:r>
      <w:r w:rsidR="00D51AA4" w:rsidRPr="005324CC">
        <w:rPr>
          <w:i/>
        </w:rPr>
        <w:t>ë</w:t>
      </w:r>
      <w:r w:rsidRPr="005324CC">
        <w:rPr>
          <w:i/>
        </w:rPr>
        <w:t xml:space="preserve"> dh</w:t>
      </w:r>
      <w:r w:rsidR="00D51AA4" w:rsidRPr="005324CC">
        <w:rPr>
          <w:i/>
        </w:rPr>
        <w:t>ë</w:t>
      </w:r>
      <w:r w:rsidRPr="005324CC">
        <w:rPr>
          <w:i/>
        </w:rPr>
        <w:t>nat e emr</w:t>
      </w:r>
      <w:r w:rsidR="0033453E" w:rsidRPr="005324CC">
        <w:rPr>
          <w:i/>
        </w:rPr>
        <w:t>i</w:t>
      </w:r>
      <w:r w:rsidRPr="005324CC">
        <w:rPr>
          <w:i/>
        </w:rPr>
        <w:t>t, mb</w:t>
      </w:r>
      <w:r w:rsidR="0033453E" w:rsidRPr="005324CC">
        <w:rPr>
          <w:i/>
        </w:rPr>
        <w:t>i</w:t>
      </w:r>
      <w:r w:rsidRPr="005324CC">
        <w:rPr>
          <w:i/>
        </w:rPr>
        <w:t>emr</w:t>
      </w:r>
      <w:r w:rsidR="0033453E" w:rsidRPr="005324CC">
        <w:rPr>
          <w:i/>
        </w:rPr>
        <w:t>i</w:t>
      </w:r>
      <w:r w:rsidRPr="005324CC">
        <w:rPr>
          <w:i/>
        </w:rPr>
        <w:t>t, datël</w:t>
      </w:r>
      <w:r w:rsidR="0033453E" w:rsidRPr="005324CC">
        <w:rPr>
          <w:i/>
        </w:rPr>
        <w:t>i</w:t>
      </w:r>
      <w:r w:rsidRPr="005324CC">
        <w:rPr>
          <w:i/>
        </w:rPr>
        <w:t>ndjes</w:t>
      </w:r>
      <w:r w:rsidR="0000427C" w:rsidRPr="005324CC">
        <w:rPr>
          <w:i/>
        </w:rPr>
        <w:t>, numr</w:t>
      </w:r>
      <w:r w:rsidR="0033453E" w:rsidRPr="005324CC">
        <w:rPr>
          <w:i/>
        </w:rPr>
        <w:t>i</w:t>
      </w:r>
      <w:r w:rsidR="0000427C" w:rsidRPr="005324CC">
        <w:rPr>
          <w:i/>
        </w:rPr>
        <w:t>t</w:t>
      </w:r>
      <w:r w:rsidRPr="005324CC">
        <w:rPr>
          <w:i/>
        </w:rPr>
        <w:t xml:space="preserve"> personal për shtetas</w:t>
      </w:r>
      <w:r w:rsidR="0033453E" w:rsidRPr="005324CC">
        <w:rPr>
          <w:i/>
        </w:rPr>
        <w:t>i</w:t>
      </w:r>
      <w:r w:rsidRPr="005324CC">
        <w:rPr>
          <w:i/>
        </w:rPr>
        <w:t>t e Republ</w:t>
      </w:r>
      <w:r w:rsidR="0033453E" w:rsidRPr="005324CC">
        <w:rPr>
          <w:i/>
        </w:rPr>
        <w:t>i</w:t>
      </w:r>
      <w:r w:rsidRPr="005324CC">
        <w:rPr>
          <w:i/>
        </w:rPr>
        <w:t>kës së Shq</w:t>
      </w:r>
      <w:r w:rsidR="0033453E" w:rsidRPr="005324CC">
        <w:rPr>
          <w:i/>
        </w:rPr>
        <w:t>i</w:t>
      </w:r>
      <w:r w:rsidRPr="005324CC">
        <w:rPr>
          <w:i/>
        </w:rPr>
        <w:t>për</w:t>
      </w:r>
      <w:r w:rsidR="0033453E" w:rsidRPr="005324CC">
        <w:rPr>
          <w:i/>
        </w:rPr>
        <w:t>i</w:t>
      </w:r>
      <w:r w:rsidRPr="005324CC">
        <w:rPr>
          <w:i/>
        </w:rPr>
        <w:t>së</w:t>
      </w:r>
      <w:r w:rsidRPr="003141E1">
        <w:rPr>
          <w:i/>
        </w:rPr>
        <w:t>, s</w:t>
      </w:r>
      <w:r w:rsidR="0033453E" w:rsidRPr="003141E1">
        <w:rPr>
          <w:i/>
        </w:rPr>
        <w:t>i</w:t>
      </w:r>
      <w:r w:rsidRPr="003141E1">
        <w:rPr>
          <w:i/>
        </w:rPr>
        <w:t xml:space="preserve"> dhe atë të barasvlershëm për shtetas</w:t>
      </w:r>
      <w:r w:rsidR="0033453E" w:rsidRPr="003141E1">
        <w:rPr>
          <w:i/>
        </w:rPr>
        <w:t>i</w:t>
      </w:r>
      <w:r w:rsidRPr="003141E1">
        <w:rPr>
          <w:i/>
        </w:rPr>
        <w:t>t e huaj dhe autor</w:t>
      </w:r>
      <w:r w:rsidR="0033453E" w:rsidRPr="003141E1">
        <w:rPr>
          <w:i/>
        </w:rPr>
        <w:t>i</w:t>
      </w:r>
      <w:r w:rsidRPr="003141E1">
        <w:rPr>
          <w:i/>
        </w:rPr>
        <w:t>tet</w:t>
      </w:r>
      <w:r w:rsidR="0033453E" w:rsidRPr="003141E1">
        <w:rPr>
          <w:i/>
        </w:rPr>
        <w:t>i</w:t>
      </w:r>
      <w:r w:rsidRPr="003141E1">
        <w:rPr>
          <w:i/>
        </w:rPr>
        <w:t>n që e ka lëshuar.”.</w:t>
      </w:r>
    </w:p>
    <w:p w:rsidR="00250D3B" w:rsidRPr="003141E1" w:rsidRDefault="00250D3B" w:rsidP="00DF64C1">
      <w:pPr>
        <w:pStyle w:val="ListParagraph"/>
        <w:jc w:val="both"/>
        <w:rPr>
          <w:b/>
        </w:rPr>
      </w:pPr>
    </w:p>
    <w:p w:rsidR="00250D3B" w:rsidRPr="003141E1" w:rsidRDefault="00250D3B" w:rsidP="0000427C">
      <w:pPr>
        <w:pStyle w:val="ListParagraph"/>
        <w:jc w:val="center"/>
        <w:rPr>
          <w:b/>
        </w:rPr>
      </w:pPr>
      <w:r w:rsidRPr="003141E1">
        <w:rPr>
          <w:b/>
        </w:rPr>
        <w:t>Nen</w:t>
      </w:r>
      <w:r w:rsidR="0033453E" w:rsidRPr="003141E1">
        <w:rPr>
          <w:b/>
        </w:rPr>
        <w:t>i</w:t>
      </w:r>
      <w:r w:rsidR="00D166B5">
        <w:rPr>
          <w:b/>
        </w:rPr>
        <w:t xml:space="preserve"> 6</w:t>
      </w:r>
    </w:p>
    <w:p w:rsidR="00D407A9" w:rsidRPr="003141E1" w:rsidRDefault="00D407A9" w:rsidP="00DF64C1">
      <w:pPr>
        <w:pStyle w:val="ListParagraph"/>
        <w:jc w:val="both"/>
        <w:rPr>
          <w:b/>
        </w:rPr>
      </w:pPr>
    </w:p>
    <w:p w:rsidR="00D407A9" w:rsidRPr="003141E1" w:rsidRDefault="00D407A9" w:rsidP="00DF64C1">
      <w:pPr>
        <w:jc w:val="both"/>
        <w:rPr>
          <w:lang w:eastAsia="bg-BG"/>
        </w:rPr>
      </w:pPr>
      <w:r w:rsidRPr="003141E1">
        <w:rPr>
          <w:lang w:eastAsia="bg-BG"/>
        </w:rPr>
        <w:t>Në nen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>n 6/1 “Mbështetja në palë të treta”  në fund fjal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>së të p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 xml:space="preserve">kës 4 shtohet </w:t>
      </w:r>
      <w:r w:rsidR="00454B42" w:rsidRPr="003141E1">
        <w:rPr>
          <w:lang w:eastAsia="bg-BG"/>
        </w:rPr>
        <w:t>togfjalësh</w:t>
      </w:r>
      <w:r w:rsidR="0033453E" w:rsidRPr="003141E1">
        <w:rPr>
          <w:lang w:eastAsia="bg-BG"/>
        </w:rPr>
        <w:t>i</w:t>
      </w:r>
      <w:r w:rsidR="00454B42" w:rsidRPr="003141E1">
        <w:rPr>
          <w:lang w:eastAsia="bg-BG"/>
        </w:rPr>
        <w:t xml:space="preserve"> </w:t>
      </w:r>
      <w:r w:rsidRPr="003141E1">
        <w:rPr>
          <w:i/>
          <w:lang w:eastAsia="bg-BG"/>
        </w:rPr>
        <w:t>“</w:t>
      </w:r>
      <w:r w:rsidR="00454B42" w:rsidRPr="003141E1">
        <w:rPr>
          <w:i/>
          <w:lang w:eastAsia="bg-BG"/>
        </w:rPr>
        <w:t xml:space="preserve">, </w:t>
      </w:r>
      <w:r w:rsidRPr="003141E1">
        <w:rPr>
          <w:i/>
          <w:lang w:eastAsia="bg-BG"/>
        </w:rPr>
        <w:t xml:space="preserve">apo </w:t>
      </w:r>
      <w:r w:rsidR="005F3D3D" w:rsidRPr="003141E1">
        <w:rPr>
          <w:i/>
        </w:rPr>
        <w:t>kur pala e tret</w:t>
      </w:r>
      <w:r w:rsidR="00832BD4" w:rsidRPr="003141E1">
        <w:rPr>
          <w:i/>
        </w:rPr>
        <w:t>ë</w:t>
      </w:r>
      <w:r w:rsidR="005F3D3D" w:rsidRPr="003141E1">
        <w:rPr>
          <w:i/>
        </w:rPr>
        <w:t xml:space="preserve"> mund t</w:t>
      </w:r>
      <w:r w:rsidR="00D51AA4" w:rsidRPr="003141E1">
        <w:rPr>
          <w:i/>
        </w:rPr>
        <w:t>ë</w:t>
      </w:r>
      <w:r w:rsidR="005F3D3D" w:rsidRPr="003141E1">
        <w:rPr>
          <w:i/>
        </w:rPr>
        <w:t xml:space="preserve"> kons</w:t>
      </w:r>
      <w:r w:rsidR="0033453E" w:rsidRPr="003141E1">
        <w:rPr>
          <w:i/>
        </w:rPr>
        <w:t>i</w:t>
      </w:r>
      <w:r w:rsidR="005F3D3D" w:rsidRPr="003141E1">
        <w:rPr>
          <w:i/>
        </w:rPr>
        <w:t>derohet s</w:t>
      </w:r>
      <w:r w:rsidR="0033453E" w:rsidRPr="003141E1">
        <w:rPr>
          <w:i/>
        </w:rPr>
        <w:t>i</w:t>
      </w:r>
      <w:r w:rsidR="005F3D3D" w:rsidRPr="003141E1">
        <w:rPr>
          <w:i/>
        </w:rPr>
        <w:t xml:space="preserve"> pjes</w:t>
      </w:r>
      <w:r w:rsidR="00D51AA4" w:rsidRPr="003141E1">
        <w:rPr>
          <w:i/>
        </w:rPr>
        <w:t>ë</w:t>
      </w:r>
      <w:r w:rsidR="005F3D3D" w:rsidRPr="003141E1">
        <w:rPr>
          <w:i/>
        </w:rPr>
        <w:t xml:space="preserve"> e subjekt</w:t>
      </w:r>
      <w:r w:rsidR="0033453E" w:rsidRPr="003141E1">
        <w:rPr>
          <w:i/>
        </w:rPr>
        <w:t>i</w:t>
      </w:r>
      <w:r w:rsidR="005F3D3D" w:rsidRPr="003141E1">
        <w:rPr>
          <w:i/>
        </w:rPr>
        <w:t>t</w:t>
      </w:r>
      <w:r w:rsidRPr="003141E1">
        <w:rPr>
          <w:i/>
          <w:lang w:eastAsia="bg-BG"/>
        </w:rPr>
        <w:t>.”.</w:t>
      </w:r>
    </w:p>
    <w:p w:rsidR="00D407A9" w:rsidRPr="003141E1" w:rsidRDefault="00D407A9" w:rsidP="00DF64C1">
      <w:pPr>
        <w:pStyle w:val="ListParagraph"/>
        <w:jc w:val="both"/>
        <w:rPr>
          <w:b/>
        </w:rPr>
      </w:pPr>
    </w:p>
    <w:p w:rsidR="00EB7B2A" w:rsidRPr="003141E1" w:rsidRDefault="00EB7B2A" w:rsidP="00DF64C1">
      <w:pPr>
        <w:jc w:val="both"/>
        <w:rPr>
          <w:i/>
          <w:lang w:eastAsia="bg-BG"/>
        </w:rPr>
      </w:pPr>
    </w:p>
    <w:p w:rsidR="00EB7B2A" w:rsidRPr="003141E1" w:rsidRDefault="00EB7B2A" w:rsidP="00253583">
      <w:pPr>
        <w:ind w:firstLine="720"/>
        <w:jc w:val="center"/>
        <w:rPr>
          <w:b/>
          <w:lang w:eastAsia="bg-BG"/>
        </w:rPr>
      </w:pPr>
      <w:r w:rsidRPr="003141E1">
        <w:rPr>
          <w:b/>
          <w:lang w:eastAsia="bg-BG"/>
        </w:rPr>
        <w:t>Nen</w:t>
      </w:r>
      <w:r w:rsidR="0033453E" w:rsidRPr="003141E1">
        <w:rPr>
          <w:b/>
          <w:lang w:eastAsia="bg-BG"/>
        </w:rPr>
        <w:t>i</w:t>
      </w:r>
      <w:r w:rsidR="00D166B5">
        <w:rPr>
          <w:b/>
          <w:lang w:eastAsia="bg-BG"/>
        </w:rPr>
        <w:t xml:space="preserve"> 7</w:t>
      </w:r>
    </w:p>
    <w:p w:rsidR="00D407A9" w:rsidRPr="003141E1" w:rsidRDefault="00D407A9" w:rsidP="00DF64C1">
      <w:pPr>
        <w:ind w:firstLine="720"/>
        <w:jc w:val="both"/>
        <w:rPr>
          <w:b/>
          <w:lang w:eastAsia="bg-BG"/>
        </w:rPr>
      </w:pPr>
    </w:p>
    <w:p w:rsidR="00D407A9" w:rsidRPr="003141E1" w:rsidRDefault="00D407A9" w:rsidP="00DF64C1">
      <w:pPr>
        <w:jc w:val="both"/>
        <w:rPr>
          <w:lang w:eastAsia="bg-BG"/>
        </w:rPr>
      </w:pPr>
      <w:r w:rsidRPr="003141E1">
        <w:rPr>
          <w:lang w:eastAsia="bg-BG"/>
        </w:rPr>
        <w:t>Në nen</w:t>
      </w:r>
      <w:r w:rsidR="0033453E" w:rsidRPr="003141E1">
        <w:rPr>
          <w:lang w:eastAsia="bg-BG"/>
        </w:rPr>
        <w:t>i</w:t>
      </w:r>
      <w:r w:rsidRPr="003141E1">
        <w:rPr>
          <w:lang w:eastAsia="bg-BG"/>
        </w:rPr>
        <w:t>n 8</w:t>
      </w:r>
      <w:r w:rsidR="00253583" w:rsidRPr="003141E1">
        <w:rPr>
          <w:lang w:eastAsia="bg-BG"/>
        </w:rPr>
        <w:t xml:space="preserve"> b</w:t>
      </w:r>
      <w:r w:rsidR="006126DA" w:rsidRPr="003141E1">
        <w:rPr>
          <w:lang w:eastAsia="bg-BG"/>
        </w:rPr>
        <w:t>ë</w:t>
      </w:r>
      <w:r w:rsidR="00253583" w:rsidRPr="003141E1">
        <w:rPr>
          <w:lang w:eastAsia="bg-BG"/>
        </w:rPr>
        <w:t>hen k</w:t>
      </w:r>
      <w:r w:rsidR="006126DA" w:rsidRPr="003141E1">
        <w:rPr>
          <w:lang w:eastAsia="bg-BG"/>
        </w:rPr>
        <w:t>ë</w:t>
      </w:r>
      <w:r w:rsidR="00253583" w:rsidRPr="003141E1">
        <w:rPr>
          <w:lang w:eastAsia="bg-BG"/>
        </w:rPr>
        <w:t>to shtesa</w:t>
      </w:r>
      <w:r w:rsidRPr="003141E1">
        <w:rPr>
          <w:lang w:eastAsia="bg-BG"/>
        </w:rPr>
        <w:t>:</w:t>
      </w:r>
    </w:p>
    <w:p w:rsidR="00D407A9" w:rsidRPr="003141E1" w:rsidRDefault="00D407A9" w:rsidP="00DF64C1">
      <w:pPr>
        <w:ind w:firstLine="720"/>
        <w:jc w:val="both"/>
        <w:rPr>
          <w:b/>
          <w:lang w:eastAsia="bg-BG"/>
        </w:rPr>
      </w:pPr>
    </w:p>
    <w:p w:rsidR="00EB7B2A" w:rsidRPr="003141E1" w:rsidRDefault="00D407A9" w:rsidP="00DF64C1">
      <w:pPr>
        <w:pStyle w:val="ListParagraph"/>
        <w:numPr>
          <w:ilvl w:val="0"/>
          <w:numId w:val="1"/>
        </w:numPr>
        <w:jc w:val="both"/>
        <w:rPr>
          <w:lang w:eastAsia="bg-BG"/>
        </w:rPr>
      </w:pPr>
      <w:r w:rsidRPr="003141E1">
        <w:rPr>
          <w:lang w:eastAsia="bg-BG"/>
        </w:rPr>
        <w:t>P</w:t>
      </w:r>
      <w:r w:rsidR="00FB586D" w:rsidRPr="003141E1">
        <w:rPr>
          <w:lang w:eastAsia="bg-BG"/>
        </w:rPr>
        <w:t>as p</w:t>
      </w:r>
      <w:r w:rsidR="0033453E" w:rsidRPr="003141E1">
        <w:rPr>
          <w:lang w:eastAsia="bg-BG"/>
        </w:rPr>
        <w:t>i</w:t>
      </w:r>
      <w:r w:rsidR="00FB586D" w:rsidRPr="003141E1">
        <w:rPr>
          <w:lang w:eastAsia="bg-BG"/>
        </w:rPr>
        <w:t xml:space="preserve">kës (5) shtohen </w:t>
      </w:r>
      <w:r w:rsidR="00EB7B2A" w:rsidRPr="003141E1">
        <w:rPr>
          <w:lang w:eastAsia="bg-BG"/>
        </w:rPr>
        <w:t>p</w:t>
      </w:r>
      <w:r w:rsidR="0033453E" w:rsidRPr="003141E1">
        <w:rPr>
          <w:lang w:eastAsia="bg-BG"/>
        </w:rPr>
        <w:t>i</w:t>
      </w:r>
      <w:r w:rsidR="00EB7B2A" w:rsidRPr="003141E1">
        <w:rPr>
          <w:lang w:eastAsia="bg-BG"/>
        </w:rPr>
        <w:t>ka</w:t>
      </w:r>
      <w:r w:rsidR="00FB586D" w:rsidRPr="003141E1">
        <w:rPr>
          <w:lang w:eastAsia="bg-BG"/>
        </w:rPr>
        <w:t>t</w:t>
      </w:r>
      <w:r w:rsidR="00EB7B2A" w:rsidRPr="003141E1">
        <w:rPr>
          <w:lang w:eastAsia="bg-BG"/>
        </w:rPr>
        <w:t xml:space="preserve"> </w:t>
      </w:r>
      <w:r w:rsidR="00FB586D" w:rsidRPr="003141E1">
        <w:rPr>
          <w:lang w:eastAsia="bg-BG"/>
        </w:rPr>
        <w:t>(</w:t>
      </w:r>
      <w:r w:rsidR="00EB7B2A" w:rsidRPr="003141E1">
        <w:rPr>
          <w:lang w:eastAsia="bg-BG"/>
        </w:rPr>
        <w:t>5/1</w:t>
      </w:r>
      <w:r w:rsidR="00FB586D" w:rsidRPr="003141E1">
        <w:rPr>
          <w:lang w:eastAsia="bg-BG"/>
        </w:rPr>
        <w:t>) dhe (5/2)</w:t>
      </w:r>
      <w:r w:rsidR="00EB7B2A" w:rsidRPr="003141E1">
        <w:rPr>
          <w:lang w:eastAsia="bg-BG"/>
        </w:rPr>
        <w:t>, me përmbajtje s</w:t>
      </w:r>
      <w:r w:rsidR="0033453E" w:rsidRPr="003141E1">
        <w:rPr>
          <w:lang w:eastAsia="bg-BG"/>
        </w:rPr>
        <w:t>i</w:t>
      </w:r>
      <w:r w:rsidR="00EB7B2A" w:rsidRPr="003141E1">
        <w:rPr>
          <w:lang w:eastAsia="bg-BG"/>
        </w:rPr>
        <w:t xml:space="preserve"> v</w:t>
      </w:r>
      <w:r w:rsidR="0033453E" w:rsidRPr="003141E1">
        <w:rPr>
          <w:lang w:eastAsia="bg-BG"/>
        </w:rPr>
        <w:t>i</w:t>
      </w:r>
      <w:r w:rsidR="00EB7B2A" w:rsidRPr="003141E1">
        <w:rPr>
          <w:lang w:eastAsia="bg-BG"/>
        </w:rPr>
        <w:t>jon:</w:t>
      </w:r>
    </w:p>
    <w:p w:rsidR="00EB7B2A" w:rsidRPr="003141E1" w:rsidRDefault="00EB7B2A" w:rsidP="00DF64C1">
      <w:pPr>
        <w:jc w:val="both"/>
        <w:rPr>
          <w:lang w:eastAsia="bg-BG"/>
        </w:rPr>
      </w:pPr>
    </w:p>
    <w:p w:rsidR="00FB586D" w:rsidRPr="003141E1" w:rsidRDefault="00FB586D" w:rsidP="00DF64C1">
      <w:pPr>
        <w:jc w:val="both"/>
        <w:rPr>
          <w:i/>
        </w:rPr>
      </w:pPr>
      <w:r w:rsidRPr="003141E1">
        <w:rPr>
          <w:i/>
        </w:rPr>
        <w:t>5/1.</w:t>
      </w:r>
      <w:r w:rsidR="00253583" w:rsidRPr="003141E1">
        <w:rPr>
          <w:i/>
        </w:rPr>
        <w:t xml:space="preserve"> V</w:t>
      </w:r>
      <w:r w:rsidR="0033453E" w:rsidRPr="003141E1">
        <w:rPr>
          <w:i/>
        </w:rPr>
        <w:t>i</w:t>
      </w:r>
      <w:r w:rsidR="00253583" w:rsidRPr="003141E1">
        <w:rPr>
          <w:i/>
        </w:rPr>
        <w:t>gj</w:t>
      </w:r>
      <w:r w:rsidR="0033453E" w:rsidRPr="003141E1">
        <w:rPr>
          <w:i/>
        </w:rPr>
        <w:t>i</w:t>
      </w:r>
      <w:r w:rsidRPr="003141E1">
        <w:rPr>
          <w:i/>
        </w:rPr>
        <w:t>lenca e zgjeruar kryhet edhe n</w:t>
      </w:r>
      <w:r w:rsidR="00D51AA4" w:rsidRPr="003141E1">
        <w:rPr>
          <w:i/>
        </w:rPr>
        <w:t>ë</w:t>
      </w:r>
      <w:r w:rsidRPr="003141E1">
        <w:rPr>
          <w:i/>
        </w:rPr>
        <w:t xml:space="preserve"> raste t</w:t>
      </w:r>
      <w:r w:rsidR="00D51AA4" w:rsidRPr="003141E1">
        <w:rPr>
          <w:i/>
        </w:rPr>
        <w:t>ë</w:t>
      </w:r>
      <w:r w:rsidRPr="003141E1">
        <w:rPr>
          <w:i/>
        </w:rPr>
        <w:t xml:space="preserve"> tjera t</w:t>
      </w:r>
      <w:r w:rsidR="00D51AA4" w:rsidRPr="003141E1">
        <w:rPr>
          <w:i/>
        </w:rPr>
        <w:t>ë</w:t>
      </w:r>
      <w:r w:rsidRPr="003141E1">
        <w:rPr>
          <w:i/>
        </w:rPr>
        <w:t xml:space="preserve"> kons</w:t>
      </w:r>
      <w:r w:rsidR="0033453E" w:rsidRPr="003141E1">
        <w:rPr>
          <w:i/>
        </w:rPr>
        <w:t>i</w:t>
      </w:r>
      <w:r w:rsidRPr="003141E1">
        <w:rPr>
          <w:i/>
        </w:rPr>
        <w:t>deruara me r</w:t>
      </w:r>
      <w:r w:rsidR="0033453E" w:rsidRPr="003141E1">
        <w:rPr>
          <w:i/>
        </w:rPr>
        <w:t>i</w:t>
      </w:r>
      <w:r w:rsidRPr="003141E1">
        <w:rPr>
          <w:i/>
        </w:rPr>
        <w:t>sk t</w:t>
      </w:r>
      <w:r w:rsidR="00D51AA4" w:rsidRPr="003141E1">
        <w:rPr>
          <w:i/>
        </w:rPr>
        <w:t>ë</w:t>
      </w:r>
      <w:r w:rsidRPr="003141E1">
        <w:rPr>
          <w:i/>
        </w:rPr>
        <w:t xml:space="preserve"> lart</w:t>
      </w:r>
      <w:r w:rsidR="00D51AA4" w:rsidRPr="003141E1">
        <w:rPr>
          <w:i/>
        </w:rPr>
        <w:t>ë</w:t>
      </w:r>
      <w:r w:rsidRPr="003141E1">
        <w:rPr>
          <w:i/>
        </w:rPr>
        <w:t xml:space="preserve"> s</w:t>
      </w:r>
      <w:r w:rsidR="0033453E" w:rsidRPr="003141E1">
        <w:rPr>
          <w:i/>
        </w:rPr>
        <w:t>i</w:t>
      </w:r>
      <w:r w:rsidRPr="003141E1">
        <w:rPr>
          <w:i/>
        </w:rPr>
        <w:t>pas vler</w:t>
      </w:r>
      <w:r w:rsidR="00D51AA4" w:rsidRPr="003141E1">
        <w:rPr>
          <w:i/>
        </w:rPr>
        <w:t>ë</w:t>
      </w:r>
      <w:r w:rsidRPr="003141E1">
        <w:rPr>
          <w:i/>
        </w:rPr>
        <w:t>s</w:t>
      </w:r>
      <w:r w:rsidR="0033453E" w:rsidRPr="003141E1">
        <w:rPr>
          <w:i/>
        </w:rPr>
        <w:t>i</w:t>
      </w:r>
      <w:r w:rsidRPr="003141E1">
        <w:rPr>
          <w:i/>
        </w:rPr>
        <w:t>m</w:t>
      </w:r>
      <w:r w:rsidR="0033453E" w:rsidRPr="003141E1">
        <w:rPr>
          <w:i/>
        </w:rPr>
        <w:t>i</w:t>
      </w:r>
      <w:r w:rsidRPr="003141E1">
        <w:rPr>
          <w:i/>
        </w:rPr>
        <w:t>t t</w:t>
      </w:r>
      <w:r w:rsidR="00D51AA4" w:rsidRPr="003141E1">
        <w:rPr>
          <w:i/>
        </w:rPr>
        <w:t>ë</w:t>
      </w:r>
      <w:r w:rsidRPr="003141E1">
        <w:rPr>
          <w:i/>
        </w:rPr>
        <w:t xml:space="preserve"> vet</w:t>
      </w:r>
      <w:r w:rsidR="00D51AA4" w:rsidRPr="003141E1">
        <w:rPr>
          <w:i/>
        </w:rPr>
        <w:t>ë</w:t>
      </w:r>
      <w:r w:rsidRPr="003141E1">
        <w:rPr>
          <w:i/>
        </w:rPr>
        <w:t xml:space="preserve"> subjekt</w:t>
      </w:r>
      <w:r w:rsidR="0033453E" w:rsidRPr="003141E1">
        <w:rPr>
          <w:i/>
        </w:rPr>
        <w:t>i</w:t>
      </w:r>
      <w:r w:rsidRPr="003141E1">
        <w:rPr>
          <w:i/>
        </w:rPr>
        <w:t>t. Në vlerës</w:t>
      </w:r>
      <w:r w:rsidR="0033453E" w:rsidRPr="003141E1">
        <w:rPr>
          <w:i/>
        </w:rPr>
        <w:t>i</w:t>
      </w:r>
      <w:r w:rsidRPr="003141E1">
        <w:rPr>
          <w:i/>
        </w:rPr>
        <w:t>m</w:t>
      </w:r>
      <w:r w:rsidR="0033453E" w:rsidRPr="003141E1">
        <w:rPr>
          <w:i/>
        </w:rPr>
        <w:t>i</w:t>
      </w:r>
      <w:r w:rsidRPr="003141E1">
        <w:rPr>
          <w:i/>
        </w:rPr>
        <w:t>n e rrez</w:t>
      </w:r>
      <w:r w:rsidR="0033453E" w:rsidRPr="003141E1">
        <w:rPr>
          <w:i/>
        </w:rPr>
        <w:t>i</w:t>
      </w:r>
      <w:r w:rsidRPr="003141E1">
        <w:rPr>
          <w:i/>
        </w:rPr>
        <w:t>qeve të pastr</w:t>
      </w:r>
      <w:r w:rsidR="0033453E" w:rsidRPr="003141E1">
        <w:rPr>
          <w:i/>
        </w:rPr>
        <w:t>i</w:t>
      </w:r>
      <w:r w:rsidRPr="003141E1">
        <w:rPr>
          <w:i/>
        </w:rPr>
        <w:t>m</w:t>
      </w:r>
      <w:r w:rsidR="0033453E" w:rsidRPr="003141E1">
        <w:rPr>
          <w:i/>
        </w:rPr>
        <w:t>i</w:t>
      </w:r>
      <w:r w:rsidRPr="003141E1">
        <w:rPr>
          <w:i/>
        </w:rPr>
        <w:t>t të parave dhe f</w:t>
      </w:r>
      <w:r w:rsidR="0033453E" w:rsidRPr="003141E1">
        <w:rPr>
          <w:i/>
        </w:rPr>
        <w:t>i</w:t>
      </w:r>
      <w:r w:rsidRPr="003141E1">
        <w:rPr>
          <w:i/>
        </w:rPr>
        <w:t>nanc</w:t>
      </w:r>
      <w:r w:rsidR="0033453E" w:rsidRPr="003141E1">
        <w:rPr>
          <w:i/>
        </w:rPr>
        <w:t>i</w:t>
      </w:r>
      <w:r w:rsidRPr="003141E1">
        <w:rPr>
          <w:i/>
        </w:rPr>
        <w:t>m</w:t>
      </w:r>
      <w:r w:rsidR="0033453E" w:rsidRPr="003141E1">
        <w:rPr>
          <w:i/>
        </w:rPr>
        <w:t>i</w:t>
      </w:r>
      <w:r w:rsidRPr="003141E1">
        <w:rPr>
          <w:i/>
        </w:rPr>
        <w:t>t të terror</w:t>
      </w:r>
      <w:r w:rsidR="0033453E" w:rsidRPr="003141E1">
        <w:rPr>
          <w:i/>
        </w:rPr>
        <w:t>i</w:t>
      </w:r>
      <w:r w:rsidRPr="003141E1">
        <w:rPr>
          <w:i/>
        </w:rPr>
        <w:t>zm</w:t>
      </w:r>
      <w:r w:rsidR="0033453E" w:rsidRPr="003141E1">
        <w:rPr>
          <w:i/>
        </w:rPr>
        <w:t>i</w:t>
      </w:r>
      <w:r w:rsidRPr="003141E1">
        <w:rPr>
          <w:i/>
        </w:rPr>
        <w:t>t, që l</w:t>
      </w:r>
      <w:r w:rsidR="0033453E" w:rsidRPr="003141E1">
        <w:rPr>
          <w:i/>
        </w:rPr>
        <w:t>i</w:t>
      </w:r>
      <w:r w:rsidRPr="003141E1">
        <w:rPr>
          <w:i/>
        </w:rPr>
        <w:t>dhen me lloj</w:t>
      </w:r>
      <w:r w:rsidR="0033453E" w:rsidRPr="003141E1">
        <w:rPr>
          <w:i/>
        </w:rPr>
        <w:t>i</w:t>
      </w:r>
      <w:r w:rsidRPr="003141E1">
        <w:rPr>
          <w:i/>
        </w:rPr>
        <w:t>n e kl</w:t>
      </w:r>
      <w:r w:rsidR="0033453E" w:rsidRPr="003141E1">
        <w:rPr>
          <w:i/>
        </w:rPr>
        <w:t>i</w:t>
      </w:r>
      <w:r w:rsidRPr="003141E1">
        <w:rPr>
          <w:i/>
        </w:rPr>
        <w:t>entëve, zonës gjeograf</w:t>
      </w:r>
      <w:r w:rsidR="0033453E" w:rsidRPr="003141E1">
        <w:rPr>
          <w:i/>
        </w:rPr>
        <w:t>i</w:t>
      </w:r>
      <w:r w:rsidRPr="003141E1">
        <w:rPr>
          <w:i/>
        </w:rPr>
        <w:t>ke, produkteve, shërb</w:t>
      </w:r>
      <w:r w:rsidR="0033453E" w:rsidRPr="003141E1">
        <w:rPr>
          <w:i/>
        </w:rPr>
        <w:t>i</w:t>
      </w:r>
      <w:r w:rsidRPr="003141E1">
        <w:rPr>
          <w:i/>
        </w:rPr>
        <w:t>meve, transaks</w:t>
      </w:r>
      <w:r w:rsidR="0033453E" w:rsidRPr="003141E1">
        <w:rPr>
          <w:i/>
        </w:rPr>
        <w:t>i</w:t>
      </w:r>
      <w:r w:rsidRPr="003141E1">
        <w:rPr>
          <w:i/>
        </w:rPr>
        <w:t>oneve apo kanaleve të veçanta të shpërndarjes, subjektet e kët</w:t>
      </w:r>
      <w:r w:rsidR="0033453E" w:rsidRPr="003141E1">
        <w:rPr>
          <w:i/>
        </w:rPr>
        <w:t>i</w:t>
      </w:r>
      <w:r w:rsidRPr="003141E1">
        <w:rPr>
          <w:i/>
        </w:rPr>
        <w:t>j l</w:t>
      </w:r>
      <w:r w:rsidR="0033453E" w:rsidRPr="003141E1">
        <w:rPr>
          <w:i/>
        </w:rPr>
        <w:t>i</w:t>
      </w:r>
      <w:r w:rsidRPr="003141E1">
        <w:rPr>
          <w:i/>
        </w:rPr>
        <w:t>gj</w:t>
      </w:r>
      <w:r w:rsidR="0033453E" w:rsidRPr="003141E1">
        <w:rPr>
          <w:i/>
        </w:rPr>
        <w:t>i</w:t>
      </w:r>
      <w:r w:rsidRPr="003141E1">
        <w:rPr>
          <w:i/>
        </w:rPr>
        <w:t xml:space="preserve"> marr</w:t>
      </w:r>
      <w:r w:rsidR="0033453E" w:rsidRPr="003141E1">
        <w:rPr>
          <w:i/>
        </w:rPr>
        <w:t>i</w:t>
      </w:r>
      <w:r w:rsidRPr="003141E1">
        <w:rPr>
          <w:i/>
        </w:rPr>
        <w:t>n parasysh faktorët dhe s</w:t>
      </w:r>
      <w:r w:rsidR="0033453E" w:rsidRPr="003141E1">
        <w:rPr>
          <w:i/>
        </w:rPr>
        <w:t>i</w:t>
      </w:r>
      <w:r w:rsidRPr="003141E1">
        <w:rPr>
          <w:i/>
        </w:rPr>
        <w:t>tuatat e parash</w:t>
      </w:r>
      <w:r w:rsidR="0033453E" w:rsidRPr="003141E1">
        <w:rPr>
          <w:i/>
        </w:rPr>
        <w:t>i</w:t>
      </w:r>
      <w:r w:rsidRPr="003141E1">
        <w:rPr>
          <w:i/>
        </w:rPr>
        <w:t>kuara me vend</w:t>
      </w:r>
      <w:r w:rsidR="0033453E" w:rsidRPr="003141E1">
        <w:rPr>
          <w:i/>
        </w:rPr>
        <w:t>i</w:t>
      </w:r>
      <w:r w:rsidRPr="003141E1">
        <w:rPr>
          <w:i/>
        </w:rPr>
        <w:t>m të Kësh</w:t>
      </w:r>
      <w:r w:rsidR="0033453E" w:rsidRPr="003141E1">
        <w:rPr>
          <w:i/>
        </w:rPr>
        <w:t>i</w:t>
      </w:r>
      <w:r w:rsidRPr="003141E1">
        <w:rPr>
          <w:i/>
        </w:rPr>
        <w:t>ll</w:t>
      </w:r>
      <w:r w:rsidR="0033453E" w:rsidRPr="003141E1">
        <w:rPr>
          <w:i/>
        </w:rPr>
        <w:t>i</w:t>
      </w:r>
      <w:r w:rsidRPr="003141E1">
        <w:rPr>
          <w:i/>
        </w:rPr>
        <w:t>t të M</w:t>
      </w:r>
      <w:r w:rsidR="0033453E" w:rsidRPr="003141E1">
        <w:rPr>
          <w:i/>
        </w:rPr>
        <w:t>i</w:t>
      </w:r>
      <w:r w:rsidRPr="003141E1">
        <w:rPr>
          <w:i/>
        </w:rPr>
        <w:t>n</w:t>
      </w:r>
      <w:r w:rsidR="0033453E" w:rsidRPr="003141E1">
        <w:rPr>
          <w:i/>
        </w:rPr>
        <w:t>i</w:t>
      </w:r>
      <w:r w:rsidRPr="003141E1">
        <w:rPr>
          <w:i/>
        </w:rPr>
        <w:t>strave.</w:t>
      </w:r>
    </w:p>
    <w:p w:rsidR="00FB586D" w:rsidRPr="003141E1" w:rsidRDefault="00FB586D" w:rsidP="00DF64C1">
      <w:pPr>
        <w:pStyle w:val="Paragrafi"/>
        <w:rPr>
          <w:rFonts w:ascii="Times New Roman" w:hAnsi="Times New Roman"/>
          <w:i/>
          <w:sz w:val="24"/>
          <w:szCs w:val="24"/>
          <w:lang w:val="sq-AL"/>
        </w:rPr>
      </w:pPr>
    </w:p>
    <w:p w:rsidR="00FB586D" w:rsidRPr="003141E1" w:rsidRDefault="00FB586D" w:rsidP="00DF64C1">
      <w:pPr>
        <w:jc w:val="both"/>
        <w:rPr>
          <w:i/>
          <w:lang w:eastAsia="bg-BG"/>
        </w:rPr>
      </w:pPr>
      <w:r w:rsidRPr="003141E1">
        <w:rPr>
          <w:i/>
          <w:lang w:eastAsia="bg-BG"/>
        </w:rPr>
        <w:t xml:space="preserve">5/2. </w:t>
      </w:r>
      <w:r w:rsidRPr="003141E1">
        <w:rPr>
          <w:i/>
          <w:lang w:eastAsia="ar-SA"/>
        </w:rPr>
        <w:t>Në l</w:t>
      </w:r>
      <w:r w:rsidR="0033453E" w:rsidRPr="003141E1">
        <w:rPr>
          <w:i/>
          <w:lang w:eastAsia="ar-SA"/>
        </w:rPr>
        <w:t>i</w:t>
      </w:r>
      <w:r w:rsidRPr="003141E1">
        <w:rPr>
          <w:i/>
          <w:lang w:eastAsia="ar-SA"/>
        </w:rPr>
        <w:t>dhje me marrëdhën</w:t>
      </w:r>
      <w:r w:rsidR="0033453E" w:rsidRPr="003141E1">
        <w:rPr>
          <w:i/>
          <w:lang w:eastAsia="ar-SA"/>
        </w:rPr>
        <w:t>i</w:t>
      </w:r>
      <w:r w:rsidRPr="003141E1">
        <w:rPr>
          <w:i/>
          <w:lang w:eastAsia="ar-SA"/>
        </w:rPr>
        <w:t>et e b</w:t>
      </w:r>
      <w:r w:rsidR="0033453E" w:rsidRPr="003141E1">
        <w:rPr>
          <w:i/>
          <w:lang w:eastAsia="ar-SA"/>
        </w:rPr>
        <w:t>i</w:t>
      </w:r>
      <w:r w:rsidRPr="003141E1">
        <w:rPr>
          <w:i/>
          <w:lang w:eastAsia="ar-SA"/>
        </w:rPr>
        <w:t>znes</w:t>
      </w:r>
      <w:r w:rsidR="0033453E" w:rsidRPr="003141E1">
        <w:rPr>
          <w:i/>
          <w:lang w:eastAsia="ar-SA"/>
        </w:rPr>
        <w:t>i</w:t>
      </w:r>
      <w:r w:rsidRPr="003141E1">
        <w:rPr>
          <w:i/>
          <w:lang w:eastAsia="ar-SA"/>
        </w:rPr>
        <w:t>t apo transaks</w:t>
      </w:r>
      <w:r w:rsidR="0033453E" w:rsidRPr="003141E1">
        <w:rPr>
          <w:i/>
          <w:lang w:eastAsia="ar-SA"/>
        </w:rPr>
        <w:t>i</w:t>
      </w:r>
      <w:r w:rsidRPr="003141E1">
        <w:rPr>
          <w:i/>
          <w:lang w:eastAsia="ar-SA"/>
        </w:rPr>
        <w:t>onet që përfsh</w:t>
      </w:r>
      <w:r w:rsidR="0033453E" w:rsidRPr="003141E1">
        <w:rPr>
          <w:i/>
          <w:lang w:eastAsia="ar-SA"/>
        </w:rPr>
        <w:t>i</w:t>
      </w:r>
      <w:r w:rsidRPr="003141E1">
        <w:rPr>
          <w:i/>
          <w:lang w:eastAsia="ar-SA"/>
        </w:rPr>
        <w:t>jnë vendet me r</w:t>
      </w:r>
      <w:r w:rsidR="0033453E" w:rsidRPr="003141E1">
        <w:rPr>
          <w:i/>
          <w:lang w:eastAsia="ar-SA"/>
        </w:rPr>
        <w:t>i</w:t>
      </w:r>
      <w:r w:rsidRPr="003141E1">
        <w:rPr>
          <w:i/>
          <w:lang w:eastAsia="ar-SA"/>
        </w:rPr>
        <w:t>sk të lartë</w:t>
      </w:r>
      <w:r w:rsidRPr="003141E1">
        <w:rPr>
          <w:i/>
          <w:lang w:eastAsia="bg-BG"/>
        </w:rPr>
        <w:t xml:space="preserve"> s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pas nen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t 22 g</w:t>
      </w:r>
      <w:r w:rsidR="00832BD4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>rma “f” t</w:t>
      </w:r>
      <w:r w:rsidR="00832BD4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 xml:space="preserve"> kët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j l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gj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ar-SA"/>
        </w:rPr>
        <w:t>, subjektet duhet të zbatojnë masat e mëposhtme të v</w:t>
      </w:r>
      <w:r w:rsidR="0033453E" w:rsidRPr="003141E1">
        <w:rPr>
          <w:i/>
          <w:lang w:eastAsia="ar-SA"/>
        </w:rPr>
        <w:t>i</w:t>
      </w:r>
      <w:r w:rsidRPr="003141E1">
        <w:rPr>
          <w:i/>
          <w:lang w:eastAsia="ar-SA"/>
        </w:rPr>
        <w:t>gj</w:t>
      </w:r>
      <w:r w:rsidR="0033453E" w:rsidRPr="003141E1">
        <w:rPr>
          <w:i/>
          <w:lang w:eastAsia="ar-SA"/>
        </w:rPr>
        <w:t>i</w:t>
      </w:r>
      <w:r w:rsidRPr="003141E1">
        <w:rPr>
          <w:i/>
          <w:lang w:eastAsia="ar-SA"/>
        </w:rPr>
        <w:t>lencës së zgjeruar ndaj kl</w:t>
      </w:r>
      <w:r w:rsidR="0033453E" w:rsidRPr="003141E1">
        <w:rPr>
          <w:i/>
          <w:lang w:eastAsia="ar-SA"/>
        </w:rPr>
        <w:t>i</w:t>
      </w:r>
      <w:r w:rsidRPr="003141E1">
        <w:rPr>
          <w:i/>
          <w:lang w:eastAsia="ar-SA"/>
        </w:rPr>
        <w:t>ent</w:t>
      </w:r>
      <w:r w:rsidR="0033453E" w:rsidRPr="003141E1">
        <w:rPr>
          <w:i/>
          <w:lang w:eastAsia="ar-SA"/>
        </w:rPr>
        <w:t>i</w:t>
      </w:r>
      <w:r w:rsidRPr="003141E1">
        <w:rPr>
          <w:i/>
          <w:lang w:eastAsia="ar-SA"/>
        </w:rPr>
        <w:t>t:</w:t>
      </w:r>
    </w:p>
    <w:p w:rsidR="00FB586D" w:rsidRPr="003141E1" w:rsidRDefault="0033453E" w:rsidP="00DF64C1">
      <w:pPr>
        <w:jc w:val="both"/>
        <w:rPr>
          <w:i/>
          <w:lang w:eastAsia="bg-BG"/>
        </w:rPr>
      </w:pPr>
      <w:r w:rsidRPr="003141E1">
        <w:rPr>
          <w:b/>
          <w:i/>
          <w:lang w:eastAsia="bg-BG"/>
        </w:rPr>
        <w:t>i</w:t>
      </w:r>
      <w:r w:rsidR="00FB586D" w:rsidRPr="003141E1">
        <w:rPr>
          <w:b/>
          <w:i/>
          <w:lang w:eastAsia="bg-BG"/>
        </w:rPr>
        <w:t xml:space="preserve">) </w:t>
      </w:r>
      <w:r w:rsidR="00FB586D" w:rsidRPr="003141E1">
        <w:rPr>
          <w:i/>
          <w:lang w:eastAsia="bg-BG"/>
        </w:rPr>
        <w:t>të marr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 xml:space="preserve">n 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nformac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on shtesë për kl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ent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n dhe pronar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n (et) përf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tues ;</w:t>
      </w:r>
    </w:p>
    <w:p w:rsidR="00FB586D" w:rsidRPr="003141E1" w:rsidRDefault="0033453E" w:rsidP="00DF64C1">
      <w:pPr>
        <w:jc w:val="both"/>
        <w:rPr>
          <w:i/>
          <w:lang w:eastAsia="bg-BG"/>
        </w:rPr>
      </w:pPr>
      <w:r w:rsidRPr="003141E1">
        <w:rPr>
          <w:i/>
          <w:lang w:eastAsia="bg-BG"/>
        </w:rPr>
        <w:lastRenderedPageBreak/>
        <w:t>ii</w:t>
      </w:r>
      <w:r w:rsidR="00FB586D" w:rsidRPr="003141E1">
        <w:rPr>
          <w:i/>
          <w:lang w:eastAsia="bg-BG"/>
        </w:rPr>
        <w:t>) të marr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 xml:space="preserve">n 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nformac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on shtesë mb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 xml:space="preserve"> natyrën e marrëdhën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es së b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znes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t ;</w:t>
      </w:r>
    </w:p>
    <w:p w:rsidR="00FB586D" w:rsidRPr="003141E1" w:rsidRDefault="0033453E" w:rsidP="00DF64C1">
      <w:pPr>
        <w:jc w:val="both"/>
        <w:rPr>
          <w:i/>
          <w:lang w:eastAsia="bg-BG"/>
        </w:rPr>
      </w:pPr>
      <w:r w:rsidRPr="003141E1">
        <w:rPr>
          <w:i/>
          <w:lang w:eastAsia="bg-BG"/>
        </w:rPr>
        <w:t>iii</w:t>
      </w:r>
      <w:r w:rsidR="00FB586D" w:rsidRPr="003141E1">
        <w:rPr>
          <w:i/>
          <w:lang w:eastAsia="bg-BG"/>
        </w:rPr>
        <w:t>) të marr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 xml:space="preserve">n 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nformac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on mb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 xml:space="preserve"> bur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m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n e fondeve dhe bur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m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n e pasur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së së kl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ent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t dhe pronar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t (ëve) përf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tues ;</w:t>
      </w:r>
    </w:p>
    <w:p w:rsidR="00FB586D" w:rsidRPr="003141E1" w:rsidRDefault="0033453E" w:rsidP="00DF64C1">
      <w:pPr>
        <w:jc w:val="both"/>
        <w:rPr>
          <w:i/>
          <w:lang w:eastAsia="bg-BG"/>
        </w:rPr>
      </w:pP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v) të marr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 xml:space="preserve">n 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nformac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on mb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 xml:space="preserve"> arsyet e transaks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 xml:space="preserve">oneve të synuara ose të kryera; </w:t>
      </w:r>
    </w:p>
    <w:p w:rsidR="00FB586D" w:rsidRPr="003141E1" w:rsidRDefault="00FB586D" w:rsidP="00DF64C1">
      <w:pPr>
        <w:jc w:val="both"/>
        <w:rPr>
          <w:i/>
          <w:lang w:eastAsia="bg-BG"/>
        </w:rPr>
      </w:pPr>
      <w:r w:rsidRPr="003141E1">
        <w:rPr>
          <w:i/>
          <w:lang w:eastAsia="bg-BG"/>
        </w:rPr>
        <w:t>v) të marr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n m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rat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m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n e drejtuesve të lartë vend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mmarrës  për vendosjen ose vazhd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m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n e marrëdhën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eve të b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znes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t ;</w:t>
      </w:r>
    </w:p>
    <w:p w:rsidR="00FB586D" w:rsidRPr="003141E1" w:rsidRDefault="00FB586D" w:rsidP="00DF64C1">
      <w:pPr>
        <w:jc w:val="both"/>
        <w:rPr>
          <w:i/>
          <w:lang w:eastAsia="bg-BG"/>
        </w:rPr>
      </w:pPr>
      <w:r w:rsidRPr="003141E1">
        <w:rPr>
          <w:i/>
          <w:lang w:eastAsia="bg-BG"/>
        </w:rPr>
        <w:t>v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) të kryejnë mon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tor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m të zgjeruar të marrëdhën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eve të b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znes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t duke rr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tur numr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 xml:space="preserve">n dhe </w:t>
      </w:r>
      <w:r w:rsidRPr="003141E1">
        <w:rPr>
          <w:b/>
          <w:i/>
          <w:lang w:eastAsia="bg-BG"/>
        </w:rPr>
        <w:t>“</w:t>
      </w:r>
      <w:r w:rsidRPr="003141E1">
        <w:rPr>
          <w:i/>
          <w:lang w:eastAsia="bg-BG"/>
        </w:rPr>
        <w:t>shpesht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n</w:t>
      </w:r>
      <w:r w:rsidR="00832BD4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 xml:space="preserve"> ose per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od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c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tet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n” e kontrolleve të apl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kuara, dhe zgjedhjen e modeleve të transaks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oneve që kanë nevojë për ekzam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n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m të mëtejshëm.</w:t>
      </w:r>
    </w:p>
    <w:p w:rsidR="00FB586D" w:rsidRPr="003141E1" w:rsidRDefault="00FB586D" w:rsidP="00DF64C1">
      <w:pPr>
        <w:jc w:val="both"/>
        <w:rPr>
          <w:i/>
          <w:lang w:eastAsia="bg-BG"/>
        </w:rPr>
      </w:pPr>
      <w:r w:rsidRPr="003141E1">
        <w:rPr>
          <w:i/>
          <w:lang w:eastAsia="bg-BG"/>
        </w:rPr>
        <w:t>Krahas masave t</w:t>
      </w:r>
      <w:r w:rsidR="00832BD4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 xml:space="preserve"> m</w:t>
      </w:r>
      <w:r w:rsidR="00832BD4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>s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p</w:t>
      </w:r>
      <w:r w:rsidR="00832BD4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>rme, n</w:t>
      </w:r>
      <w:r w:rsidR="00832BD4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 xml:space="preserve"> zbat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m t</w:t>
      </w:r>
      <w:r w:rsidR="00832BD4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 xml:space="preserve"> angazh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meve nd</w:t>
      </w:r>
      <w:r w:rsidR="00832BD4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>rkomb</w:t>
      </w:r>
      <w:r w:rsidR="00832BD4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>tare te Republ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k</w:t>
      </w:r>
      <w:r w:rsidR="00832BD4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>s s</w:t>
      </w:r>
      <w:r w:rsidR="00832BD4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 xml:space="preserve"> Shq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p</w:t>
      </w:r>
      <w:r w:rsidR="00832BD4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>r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s</w:t>
      </w:r>
      <w:r w:rsidR="00832BD4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>, subjektet zbatojnë një ose më shumë nga këto masa shtesë l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dhur me kl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ent</w:t>
      </w:r>
      <w:r w:rsidR="00832BD4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>t apo transaks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onet q</w:t>
      </w:r>
      <w:r w:rsidR="00832BD4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 xml:space="preserve"> p</w:t>
      </w:r>
      <w:r w:rsidR="00832BD4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>rfsh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jn</w:t>
      </w:r>
      <w:r w:rsidR="00832BD4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 xml:space="preserve"> vende me r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sk t</w:t>
      </w:r>
      <w:r w:rsidR="00832BD4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 xml:space="preserve"> lart</w:t>
      </w:r>
      <w:r w:rsidR="00832BD4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>:</w:t>
      </w:r>
    </w:p>
    <w:p w:rsidR="00FB586D" w:rsidRPr="003141E1" w:rsidRDefault="0033453E" w:rsidP="00DF64C1">
      <w:pPr>
        <w:jc w:val="both"/>
        <w:rPr>
          <w:i/>
          <w:lang w:eastAsia="bg-BG"/>
        </w:rPr>
      </w:pP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) të zbatojnë elementë shtesë të v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gj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lencës se zgjeruar ;</w:t>
      </w:r>
    </w:p>
    <w:p w:rsidR="00FB586D" w:rsidRPr="003141E1" w:rsidRDefault="0033453E" w:rsidP="00DF64C1">
      <w:pPr>
        <w:jc w:val="both"/>
        <w:rPr>
          <w:i/>
          <w:lang w:eastAsia="bg-BG"/>
        </w:rPr>
      </w:pPr>
      <w:r w:rsidRPr="003141E1">
        <w:rPr>
          <w:i/>
          <w:lang w:eastAsia="bg-BG"/>
        </w:rPr>
        <w:t>ii</w:t>
      </w:r>
      <w:r w:rsidR="00FB586D" w:rsidRPr="003141E1">
        <w:rPr>
          <w:i/>
          <w:lang w:eastAsia="bg-BG"/>
        </w:rPr>
        <w:t>) të përdor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n mekan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zma  t</w:t>
      </w:r>
      <w:r w:rsidR="00832BD4" w:rsidRPr="003141E1">
        <w:rPr>
          <w:i/>
          <w:lang w:eastAsia="bg-BG"/>
        </w:rPr>
        <w:t>ë</w:t>
      </w:r>
      <w:r w:rsidR="00FB586D" w:rsidRPr="003141E1">
        <w:rPr>
          <w:i/>
          <w:lang w:eastAsia="bg-BG"/>
        </w:rPr>
        <w:t xml:space="preserve"> p</w:t>
      </w:r>
      <w:r w:rsidR="00832BD4" w:rsidRPr="003141E1">
        <w:rPr>
          <w:i/>
          <w:lang w:eastAsia="bg-BG"/>
        </w:rPr>
        <w:t>ë</w:t>
      </w:r>
      <w:r w:rsidR="00FB586D" w:rsidRPr="003141E1">
        <w:rPr>
          <w:i/>
          <w:lang w:eastAsia="bg-BG"/>
        </w:rPr>
        <w:t>rm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r</w:t>
      </w:r>
      <w:r w:rsidR="00832BD4" w:rsidRPr="003141E1">
        <w:rPr>
          <w:i/>
          <w:lang w:eastAsia="bg-BG"/>
        </w:rPr>
        <w:t>ë</w:t>
      </w:r>
      <w:r w:rsidR="00FB586D" w:rsidRPr="003141E1">
        <w:rPr>
          <w:i/>
          <w:lang w:eastAsia="bg-BG"/>
        </w:rPr>
        <w:t>suar për raport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me apo  raport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m s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stemat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k të transaks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oneve f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nanc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 xml:space="preserve">are ; </w:t>
      </w:r>
    </w:p>
    <w:p w:rsidR="00310AD2" w:rsidRPr="003141E1" w:rsidRDefault="0033453E" w:rsidP="00DF64C1">
      <w:pPr>
        <w:jc w:val="both"/>
        <w:rPr>
          <w:b/>
          <w:i/>
        </w:rPr>
      </w:pPr>
      <w:r w:rsidRPr="003141E1">
        <w:rPr>
          <w:i/>
          <w:lang w:eastAsia="bg-BG"/>
        </w:rPr>
        <w:t>iii</w:t>
      </w:r>
      <w:r w:rsidR="00FB586D" w:rsidRPr="003141E1">
        <w:rPr>
          <w:i/>
          <w:lang w:eastAsia="bg-BG"/>
        </w:rPr>
        <w:t>) të kuf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zojnë marrëdhën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et e b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znes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t ose transaks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 xml:space="preserve">onet me 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nd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v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dët apo persona jur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d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kë nga vendet me r</w:t>
      </w:r>
      <w:r w:rsidRPr="003141E1">
        <w:rPr>
          <w:i/>
          <w:lang w:eastAsia="bg-BG"/>
        </w:rPr>
        <w:t>i</w:t>
      </w:r>
      <w:r w:rsidR="00FB586D" w:rsidRPr="003141E1">
        <w:rPr>
          <w:i/>
          <w:lang w:eastAsia="bg-BG"/>
        </w:rPr>
        <w:t>sk të lartë</w:t>
      </w:r>
      <w:r w:rsidR="00E229B2" w:rsidRPr="003141E1">
        <w:rPr>
          <w:i/>
          <w:lang w:eastAsia="bg-BG"/>
        </w:rPr>
        <w:t>.”.</w:t>
      </w:r>
    </w:p>
    <w:p w:rsidR="00075DA8" w:rsidRPr="003141E1" w:rsidRDefault="00075DA8" w:rsidP="00DF64C1">
      <w:pPr>
        <w:pStyle w:val="ListParagraph"/>
        <w:jc w:val="both"/>
      </w:pPr>
    </w:p>
    <w:p w:rsidR="00CB1351" w:rsidRPr="003141E1" w:rsidRDefault="00CB1351" w:rsidP="00DF64C1">
      <w:pPr>
        <w:pStyle w:val="ListParagraph"/>
        <w:jc w:val="both"/>
        <w:rPr>
          <w:b/>
        </w:rPr>
      </w:pPr>
    </w:p>
    <w:p w:rsidR="00CB1351" w:rsidRPr="003141E1" w:rsidRDefault="00CB1351" w:rsidP="00253583">
      <w:pPr>
        <w:pStyle w:val="ListParagraph"/>
        <w:jc w:val="center"/>
        <w:rPr>
          <w:b/>
        </w:rPr>
      </w:pPr>
      <w:r w:rsidRPr="003141E1">
        <w:rPr>
          <w:b/>
        </w:rPr>
        <w:t>Nen</w:t>
      </w:r>
      <w:r w:rsidR="0033453E" w:rsidRPr="003141E1">
        <w:rPr>
          <w:b/>
        </w:rPr>
        <w:t>i</w:t>
      </w:r>
      <w:r w:rsidR="008C68E5">
        <w:rPr>
          <w:b/>
        </w:rPr>
        <w:t xml:space="preserve"> 8</w:t>
      </w:r>
    </w:p>
    <w:p w:rsidR="00253583" w:rsidRPr="003141E1" w:rsidRDefault="00253583" w:rsidP="00253583">
      <w:pPr>
        <w:jc w:val="both"/>
      </w:pPr>
    </w:p>
    <w:p w:rsidR="00075DA8" w:rsidRPr="003141E1" w:rsidRDefault="00CB1351" w:rsidP="00253583">
      <w:pPr>
        <w:jc w:val="both"/>
      </w:pPr>
      <w:r w:rsidRPr="003141E1">
        <w:t>N</w:t>
      </w:r>
      <w:r w:rsidR="00832BD4" w:rsidRPr="003141E1">
        <w:t>ë</w:t>
      </w:r>
      <w:r w:rsidRPr="003141E1">
        <w:t xml:space="preserve"> nen</w:t>
      </w:r>
      <w:r w:rsidR="0033453E" w:rsidRPr="003141E1">
        <w:t>i</w:t>
      </w:r>
      <w:r w:rsidRPr="003141E1">
        <w:t>n 10 pas p</w:t>
      </w:r>
      <w:r w:rsidR="0033453E" w:rsidRPr="003141E1">
        <w:t>i</w:t>
      </w:r>
      <w:r w:rsidRPr="003141E1">
        <w:t>k</w:t>
      </w:r>
      <w:r w:rsidR="00832BD4" w:rsidRPr="003141E1">
        <w:t>ë</w:t>
      </w:r>
      <w:r w:rsidRPr="003141E1">
        <w:t>s (5) shtohet p</w:t>
      </w:r>
      <w:r w:rsidR="0033453E" w:rsidRPr="003141E1">
        <w:t>i</w:t>
      </w:r>
      <w:r w:rsidRPr="003141E1">
        <w:t>ka (6) me p</w:t>
      </w:r>
      <w:r w:rsidR="00832BD4" w:rsidRPr="003141E1">
        <w:t>ë</w:t>
      </w:r>
      <w:r w:rsidRPr="003141E1">
        <w:t>rmbajtje:</w:t>
      </w:r>
    </w:p>
    <w:p w:rsidR="00253583" w:rsidRPr="003141E1" w:rsidRDefault="00253583" w:rsidP="00253583">
      <w:pPr>
        <w:jc w:val="both"/>
      </w:pPr>
    </w:p>
    <w:p w:rsidR="00CB1351" w:rsidRPr="003141E1" w:rsidRDefault="00CB1351" w:rsidP="00DF64C1">
      <w:pPr>
        <w:pStyle w:val="Paragrafi"/>
        <w:ind w:firstLine="0"/>
        <w:rPr>
          <w:rFonts w:ascii="Times New Roman" w:hAnsi="Times New Roman"/>
          <w:sz w:val="24"/>
          <w:szCs w:val="24"/>
          <w:lang w:val="sq-AL"/>
        </w:rPr>
      </w:pPr>
      <w:r w:rsidRPr="003141E1">
        <w:rPr>
          <w:rFonts w:ascii="Times New Roman" w:hAnsi="Times New Roman"/>
          <w:sz w:val="24"/>
          <w:szCs w:val="24"/>
        </w:rPr>
        <w:t>“</w:t>
      </w:r>
      <w:r w:rsidRPr="003141E1">
        <w:rPr>
          <w:rFonts w:ascii="Times New Roman" w:hAnsi="Times New Roman"/>
          <w:i/>
          <w:sz w:val="24"/>
          <w:szCs w:val="24"/>
        </w:rPr>
        <w:t>6. Detyr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>met e k</w:t>
      </w:r>
      <w:r w:rsidR="00832BD4" w:rsidRPr="003141E1">
        <w:rPr>
          <w:rFonts w:ascii="Times New Roman" w:hAnsi="Times New Roman"/>
          <w:i/>
          <w:sz w:val="24"/>
          <w:szCs w:val="24"/>
        </w:rPr>
        <w:t>ë</w:t>
      </w:r>
      <w:r w:rsidRPr="003141E1">
        <w:rPr>
          <w:rFonts w:ascii="Times New Roman" w:hAnsi="Times New Roman"/>
          <w:i/>
          <w:sz w:val="24"/>
          <w:szCs w:val="24"/>
        </w:rPr>
        <w:t>t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>j nen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 xml:space="preserve"> zbatohen nga ofrues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>t e  shërb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>meve të mjeteve v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>rtuale</w:t>
      </w:r>
      <w:r w:rsidRPr="003141E1">
        <w:rPr>
          <w:rFonts w:ascii="Times New Roman" w:hAnsi="Times New Roman"/>
          <w:sz w:val="24"/>
          <w:szCs w:val="24"/>
        </w:rPr>
        <w:t>.”.</w:t>
      </w:r>
    </w:p>
    <w:p w:rsidR="00CB1351" w:rsidRPr="003141E1" w:rsidRDefault="00CB1351" w:rsidP="00DF64C1">
      <w:pPr>
        <w:pStyle w:val="ListParagraph"/>
        <w:jc w:val="both"/>
      </w:pPr>
    </w:p>
    <w:p w:rsidR="00075DA8" w:rsidRPr="003141E1" w:rsidRDefault="004E2F7C" w:rsidP="00253583">
      <w:pPr>
        <w:pStyle w:val="ListParagraph"/>
        <w:jc w:val="center"/>
        <w:rPr>
          <w:b/>
        </w:rPr>
      </w:pPr>
      <w:r w:rsidRPr="003141E1">
        <w:rPr>
          <w:b/>
        </w:rPr>
        <w:t>Nen</w:t>
      </w:r>
      <w:r w:rsidR="0033453E" w:rsidRPr="003141E1">
        <w:rPr>
          <w:b/>
        </w:rPr>
        <w:t>i</w:t>
      </w:r>
      <w:r w:rsidR="00253583" w:rsidRPr="003141E1">
        <w:rPr>
          <w:b/>
        </w:rPr>
        <w:t xml:space="preserve"> 10</w:t>
      </w:r>
    </w:p>
    <w:p w:rsidR="004E2F7C" w:rsidRPr="003141E1" w:rsidRDefault="004E2F7C" w:rsidP="00DF64C1">
      <w:pPr>
        <w:pStyle w:val="ListParagraph"/>
        <w:jc w:val="both"/>
        <w:rPr>
          <w:b/>
        </w:rPr>
      </w:pPr>
    </w:p>
    <w:p w:rsidR="00A41E1B" w:rsidRPr="003141E1" w:rsidRDefault="00A41E1B" w:rsidP="00DF64C1">
      <w:pPr>
        <w:autoSpaceDE w:val="0"/>
        <w:autoSpaceDN w:val="0"/>
        <w:adjustRightInd w:val="0"/>
        <w:jc w:val="both"/>
      </w:pPr>
      <w:r w:rsidRPr="003141E1">
        <w:t>Në nen</w:t>
      </w:r>
      <w:r w:rsidR="0033453E" w:rsidRPr="003141E1">
        <w:t>i</w:t>
      </w:r>
      <w:r w:rsidRPr="003141E1">
        <w:t>n 11</w:t>
      </w:r>
      <w:r w:rsidR="00253583" w:rsidRPr="003141E1">
        <w:t xml:space="preserve"> b</w:t>
      </w:r>
      <w:r w:rsidR="006126DA" w:rsidRPr="003141E1">
        <w:t>ë</w:t>
      </w:r>
      <w:r w:rsidR="00253583" w:rsidRPr="003141E1">
        <w:t>hen k</w:t>
      </w:r>
      <w:r w:rsidR="006126DA" w:rsidRPr="003141E1">
        <w:t>ë</w:t>
      </w:r>
      <w:r w:rsidR="00253583" w:rsidRPr="003141E1">
        <w:t>to shtesa dhe ndrysh</w:t>
      </w:r>
      <w:r w:rsidR="0033453E" w:rsidRPr="003141E1">
        <w:t>i</w:t>
      </w:r>
      <w:r w:rsidR="00253583" w:rsidRPr="003141E1">
        <w:t>me</w:t>
      </w:r>
      <w:r w:rsidRPr="003141E1">
        <w:t>:</w:t>
      </w:r>
    </w:p>
    <w:p w:rsidR="00253583" w:rsidRPr="003141E1" w:rsidRDefault="00253583" w:rsidP="00DF64C1">
      <w:pPr>
        <w:autoSpaceDE w:val="0"/>
        <w:autoSpaceDN w:val="0"/>
        <w:adjustRightInd w:val="0"/>
        <w:jc w:val="both"/>
      </w:pPr>
    </w:p>
    <w:p w:rsidR="00895C54" w:rsidRPr="003141E1" w:rsidRDefault="00895C54" w:rsidP="00DF64C1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</w:pPr>
      <w:r w:rsidRPr="003141E1">
        <w:t>N</w:t>
      </w:r>
      <w:r w:rsidR="00832BD4" w:rsidRPr="003141E1">
        <w:t>ë</w:t>
      </w:r>
      <w:r w:rsidRPr="003141E1">
        <w:t xml:space="preserve"> p</w:t>
      </w:r>
      <w:r w:rsidR="0033453E" w:rsidRPr="003141E1">
        <w:t>i</w:t>
      </w:r>
      <w:r w:rsidRPr="003141E1">
        <w:t>k</w:t>
      </w:r>
      <w:r w:rsidR="00832BD4" w:rsidRPr="003141E1">
        <w:t>ë</w:t>
      </w:r>
      <w:r w:rsidRPr="003141E1">
        <w:t>n 1, g</w:t>
      </w:r>
      <w:r w:rsidR="00832BD4" w:rsidRPr="003141E1">
        <w:t>ë</w:t>
      </w:r>
      <w:r w:rsidRPr="003141E1">
        <w:t>rma (a/1) prapa numr</w:t>
      </w:r>
      <w:r w:rsidR="0033453E" w:rsidRPr="003141E1">
        <w:t>i</w:t>
      </w:r>
      <w:r w:rsidRPr="003141E1">
        <w:t>t (</w:t>
      </w:r>
      <w:r w:rsidR="0033453E" w:rsidRPr="003141E1">
        <w:t>ii</w:t>
      </w:r>
      <w:r w:rsidRPr="003141E1">
        <w:t>) shtohet fjal</w:t>
      </w:r>
      <w:r w:rsidR="0033453E" w:rsidRPr="003141E1">
        <w:t>i</w:t>
      </w:r>
      <w:r w:rsidRPr="003141E1">
        <w:t>a:</w:t>
      </w:r>
    </w:p>
    <w:p w:rsidR="00895C54" w:rsidRPr="003141E1" w:rsidRDefault="00895C54" w:rsidP="00DF64C1">
      <w:pPr>
        <w:pStyle w:val="Paragrafi"/>
        <w:ind w:firstLine="0"/>
        <w:rPr>
          <w:rFonts w:ascii="Times New Roman" w:eastAsia="Calibri" w:hAnsi="Times New Roman"/>
          <w:sz w:val="24"/>
          <w:szCs w:val="24"/>
          <w:lang w:val="sq-AL" w:eastAsia="sq-AL"/>
        </w:rPr>
      </w:pPr>
    </w:p>
    <w:p w:rsidR="00895C54" w:rsidRPr="003141E1" w:rsidRDefault="00895C54" w:rsidP="00DF64C1">
      <w:pPr>
        <w:pStyle w:val="Paragrafi"/>
        <w:ind w:firstLine="0"/>
        <w:rPr>
          <w:rFonts w:ascii="Times New Roman" w:hAnsi="Times New Roman"/>
          <w:i/>
          <w:sz w:val="24"/>
          <w:szCs w:val="24"/>
          <w:lang w:val="sq-AL"/>
        </w:rPr>
      </w:pPr>
      <w:r w:rsidRPr="003141E1">
        <w:rPr>
          <w:rFonts w:ascii="Times New Roman" w:eastAsia="Calibri" w:hAnsi="Times New Roman"/>
          <w:sz w:val="24"/>
          <w:szCs w:val="24"/>
          <w:lang w:val="sq-AL" w:eastAsia="sq-AL"/>
        </w:rPr>
        <w:t>“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Faktor</w:t>
      </w:r>
      <w:r w:rsidR="00D51AA4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t m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n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mal</w:t>
      </w:r>
      <w:r w:rsidR="00D51AA4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 q</w:t>
      </w:r>
      <w:r w:rsidR="00D51AA4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 duhet t</w:t>
      </w:r>
      <w:r w:rsidR="00D51AA4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 vler</w:t>
      </w:r>
      <w:r w:rsidR="00D51AA4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sohen jan</w:t>
      </w:r>
      <w:r w:rsidR="00D51AA4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:</w:t>
      </w:r>
    </w:p>
    <w:p w:rsidR="00895C54" w:rsidRPr="003141E1" w:rsidRDefault="00895C54" w:rsidP="00DF64C1">
      <w:pPr>
        <w:pStyle w:val="Paragrafi"/>
        <w:numPr>
          <w:ilvl w:val="0"/>
          <w:numId w:val="9"/>
        </w:numPr>
        <w:rPr>
          <w:rFonts w:ascii="Times New Roman" w:hAnsi="Times New Roman"/>
          <w:i/>
          <w:sz w:val="24"/>
          <w:szCs w:val="24"/>
          <w:lang w:val="sq-AL"/>
        </w:rPr>
      </w:pPr>
      <w:r w:rsidRPr="003141E1">
        <w:rPr>
          <w:rFonts w:ascii="Times New Roman" w:hAnsi="Times New Roman"/>
          <w:i/>
          <w:sz w:val="24"/>
          <w:szCs w:val="24"/>
          <w:lang w:val="sq-AL"/>
        </w:rPr>
        <w:t>Q</w:t>
      </w:r>
      <w:r w:rsidR="00D51AA4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ll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m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 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 hapjes s</w:t>
      </w:r>
      <w:r w:rsidR="00D51AA4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 llogar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s</w:t>
      </w:r>
      <w:r w:rsidR="00D51AA4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 apo vendosjes s</w:t>
      </w:r>
      <w:r w:rsidR="00D51AA4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 marr</w:t>
      </w:r>
      <w:r w:rsidR="00D51AA4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dh</w:t>
      </w:r>
      <w:r w:rsidR="00D51AA4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n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es;</w:t>
      </w:r>
    </w:p>
    <w:p w:rsidR="00895C54" w:rsidRPr="003141E1" w:rsidRDefault="00895C54" w:rsidP="00DF64C1">
      <w:pPr>
        <w:pStyle w:val="Paragrafi"/>
        <w:numPr>
          <w:ilvl w:val="0"/>
          <w:numId w:val="9"/>
        </w:numPr>
        <w:rPr>
          <w:rFonts w:ascii="Times New Roman" w:hAnsi="Times New Roman"/>
          <w:i/>
          <w:sz w:val="24"/>
          <w:szCs w:val="24"/>
          <w:lang w:val="sq-AL"/>
        </w:rPr>
      </w:pPr>
      <w:r w:rsidRPr="003141E1">
        <w:rPr>
          <w:rFonts w:ascii="Times New Roman" w:hAnsi="Times New Roman"/>
          <w:i/>
          <w:sz w:val="24"/>
          <w:szCs w:val="24"/>
          <w:lang w:val="sq-AL"/>
        </w:rPr>
        <w:t>N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vel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 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 aseteve q</w:t>
      </w:r>
      <w:r w:rsidR="00D51AA4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 do depoz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tohen nga kl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ent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 apo madh</w:t>
      </w:r>
      <w:r w:rsidR="00D51AA4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s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a e transaks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oneve;</w:t>
      </w:r>
    </w:p>
    <w:p w:rsidR="00895C54" w:rsidRPr="003141E1" w:rsidRDefault="00895C54" w:rsidP="00DF64C1">
      <w:pPr>
        <w:autoSpaceDE w:val="0"/>
        <w:autoSpaceDN w:val="0"/>
        <w:adjustRightInd w:val="0"/>
        <w:jc w:val="both"/>
      </w:pPr>
      <w:r w:rsidRPr="003141E1">
        <w:rPr>
          <w:i/>
        </w:rPr>
        <w:t>Rregullshm</w:t>
      </w:r>
      <w:r w:rsidR="00D51AA4" w:rsidRPr="003141E1">
        <w:rPr>
          <w:i/>
        </w:rPr>
        <w:t>ë</w:t>
      </w:r>
      <w:r w:rsidRPr="003141E1">
        <w:rPr>
          <w:i/>
        </w:rPr>
        <w:t>r</w:t>
      </w:r>
      <w:r w:rsidR="0033453E" w:rsidRPr="003141E1">
        <w:rPr>
          <w:i/>
        </w:rPr>
        <w:t>i</w:t>
      </w:r>
      <w:r w:rsidRPr="003141E1">
        <w:rPr>
          <w:i/>
        </w:rPr>
        <w:t>a ose koh</w:t>
      </w:r>
      <w:r w:rsidR="00D51AA4" w:rsidRPr="003141E1">
        <w:rPr>
          <w:i/>
        </w:rPr>
        <w:t>ë</w:t>
      </w:r>
      <w:r w:rsidRPr="003141E1">
        <w:rPr>
          <w:i/>
        </w:rPr>
        <w:t xml:space="preserve">zgjatja e </w:t>
      </w:r>
      <w:r w:rsidR="00A16EC1" w:rsidRPr="005324CC">
        <w:rPr>
          <w:i/>
        </w:rPr>
        <w:t>marrëdhënies</w:t>
      </w:r>
      <w:r w:rsidRPr="005324CC">
        <w:rPr>
          <w:i/>
        </w:rPr>
        <w:t xml:space="preserve"> </w:t>
      </w:r>
      <w:r w:rsidRPr="003141E1">
        <w:rPr>
          <w:i/>
        </w:rPr>
        <w:t>s</w:t>
      </w:r>
      <w:r w:rsidR="00D51AA4" w:rsidRPr="003141E1">
        <w:rPr>
          <w:i/>
        </w:rPr>
        <w:t>ë</w:t>
      </w:r>
      <w:r w:rsidRPr="003141E1">
        <w:rPr>
          <w:i/>
        </w:rPr>
        <w:t xml:space="preserve"> b</w:t>
      </w:r>
      <w:r w:rsidR="0033453E" w:rsidRPr="003141E1">
        <w:rPr>
          <w:i/>
        </w:rPr>
        <w:t>i</w:t>
      </w:r>
      <w:r w:rsidRPr="003141E1">
        <w:rPr>
          <w:i/>
        </w:rPr>
        <w:t>znes</w:t>
      </w:r>
      <w:r w:rsidR="0033453E" w:rsidRPr="003141E1">
        <w:rPr>
          <w:i/>
        </w:rPr>
        <w:t>i</w:t>
      </w:r>
      <w:r w:rsidRPr="003141E1">
        <w:rPr>
          <w:i/>
        </w:rPr>
        <w:t>t.</w:t>
      </w:r>
      <w:r w:rsidRPr="003141E1">
        <w:t>”.</w:t>
      </w:r>
    </w:p>
    <w:p w:rsidR="00895C54" w:rsidRPr="003141E1" w:rsidRDefault="00895C54" w:rsidP="00DF64C1">
      <w:pPr>
        <w:autoSpaceDE w:val="0"/>
        <w:autoSpaceDN w:val="0"/>
        <w:adjustRightInd w:val="0"/>
        <w:jc w:val="both"/>
      </w:pPr>
    </w:p>
    <w:p w:rsidR="00895C54" w:rsidRPr="003141E1" w:rsidRDefault="00895C54" w:rsidP="00DF64C1">
      <w:pPr>
        <w:autoSpaceDE w:val="0"/>
        <w:autoSpaceDN w:val="0"/>
        <w:adjustRightInd w:val="0"/>
        <w:jc w:val="both"/>
      </w:pPr>
    </w:p>
    <w:p w:rsidR="00D37642" w:rsidRPr="003141E1" w:rsidRDefault="00253583" w:rsidP="00DF64C1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</w:pPr>
      <w:r w:rsidRPr="003141E1">
        <w:t>Në p</w:t>
      </w:r>
      <w:r w:rsidR="0033453E" w:rsidRPr="003141E1">
        <w:t>i</w:t>
      </w:r>
      <w:r w:rsidRPr="003141E1">
        <w:t>kën 1, gërma (a/1) numr</w:t>
      </w:r>
      <w:r w:rsidR="0033453E" w:rsidRPr="003141E1">
        <w:t>i</w:t>
      </w:r>
      <w:r w:rsidRPr="003141E1">
        <w:t xml:space="preserve"> (</w:t>
      </w:r>
      <w:r w:rsidR="0033453E" w:rsidRPr="003141E1">
        <w:t>iii</w:t>
      </w:r>
      <w:r w:rsidRPr="003141E1">
        <w:t>) n</w:t>
      </w:r>
      <w:r w:rsidR="00D37642" w:rsidRPr="003141E1">
        <w:t>dryshohet dhe b</w:t>
      </w:r>
      <w:r w:rsidR="00832BD4" w:rsidRPr="003141E1">
        <w:t>ë</w:t>
      </w:r>
      <w:r w:rsidR="00D37642" w:rsidRPr="003141E1">
        <w:t>het:</w:t>
      </w:r>
    </w:p>
    <w:p w:rsidR="00D37642" w:rsidRPr="003141E1" w:rsidRDefault="00D37642" w:rsidP="00DF64C1">
      <w:pPr>
        <w:autoSpaceDE w:val="0"/>
        <w:autoSpaceDN w:val="0"/>
        <w:adjustRightInd w:val="0"/>
        <w:jc w:val="both"/>
      </w:pPr>
    </w:p>
    <w:p w:rsidR="00D37642" w:rsidRPr="003141E1" w:rsidRDefault="00D37642" w:rsidP="00DF64C1">
      <w:pPr>
        <w:autoSpaceDE w:val="0"/>
        <w:autoSpaceDN w:val="0"/>
        <w:adjustRightInd w:val="0"/>
        <w:jc w:val="both"/>
        <w:rPr>
          <w:i/>
        </w:rPr>
      </w:pPr>
      <w:r w:rsidRPr="003141E1">
        <w:t>“</w:t>
      </w:r>
      <w:r w:rsidR="0033453E" w:rsidRPr="003141E1">
        <w:rPr>
          <w:i/>
        </w:rPr>
        <w:t>iii</w:t>
      </w:r>
      <w:r w:rsidRPr="003141E1">
        <w:rPr>
          <w:i/>
        </w:rPr>
        <w:t>) të marr</w:t>
      </w:r>
      <w:r w:rsidR="0033453E" w:rsidRPr="003141E1">
        <w:rPr>
          <w:i/>
        </w:rPr>
        <w:t>i</w:t>
      </w:r>
      <w:r w:rsidRPr="003141E1">
        <w:rPr>
          <w:i/>
        </w:rPr>
        <w:t>n në kons</w:t>
      </w:r>
      <w:r w:rsidR="0033453E" w:rsidRPr="003141E1">
        <w:rPr>
          <w:i/>
        </w:rPr>
        <w:t>i</w:t>
      </w:r>
      <w:r w:rsidRPr="003141E1">
        <w:rPr>
          <w:i/>
        </w:rPr>
        <w:t>deratë vlerës</w:t>
      </w:r>
      <w:r w:rsidR="0033453E" w:rsidRPr="003141E1">
        <w:rPr>
          <w:i/>
        </w:rPr>
        <w:t>i</w:t>
      </w:r>
      <w:r w:rsidRPr="003141E1">
        <w:rPr>
          <w:i/>
        </w:rPr>
        <w:t>met kombëtare të r</w:t>
      </w:r>
      <w:r w:rsidR="0033453E" w:rsidRPr="003141E1">
        <w:rPr>
          <w:i/>
        </w:rPr>
        <w:t>i</w:t>
      </w:r>
      <w:r w:rsidRPr="003141E1">
        <w:rPr>
          <w:i/>
        </w:rPr>
        <w:t>skut, vlerës</w:t>
      </w:r>
      <w:r w:rsidR="0033453E" w:rsidRPr="003141E1">
        <w:rPr>
          <w:i/>
        </w:rPr>
        <w:t>i</w:t>
      </w:r>
      <w:r w:rsidRPr="003141E1">
        <w:rPr>
          <w:i/>
        </w:rPr>
        <w:t>met sektor</w:t>
      </w:r>
      <w:r w:rsidR="0033453E" w:rsidRPr="003141E1">
        <w:rPr>
          <w:i/>
        </w:rPr>
        <w:t>i</w:t>
      </w:r>
      <w:r w:rsidRPr="003141E1">
        <w:rPr>
          <w:i/>
        </w:rPr>
        <w:t>ale, të dhëna të tjera të ngjashme, rekomand</w:t>
      </w:r>
      <w:r w:rsidR="0033453E" w:rsidRPr="003141E1">
        <w:rPr>
          <w:i/>
        </w:rPr>
        <w:t>i</w:t>
      </w:r>
      <w:r w:rsidRPr="003141E1">
        <w:rPr>
          <w:i/>
        </w:rPr>
        <w:t>met e autor</w:t>
      </w:r>
      <w:r w:rsidR="0033453E" w:rsidRPr="003141E1">
        <w:rPr>
          <w:i/>
        </w:rPr>
        <w:t>i</w:t>
      </w:r>
      <w:r w:rsidRPr="003141E1">
        <w:rPr>
          <w:i/>
        </w:rPr>
        <w:t>tet</w:t>
      </w:r>
      <w:r w:rsidR="0033453E" w:rsidRPr="003141E1">
        <w:rPr>
          <w:i/>
        </w:rPr>
        <w:t>i</w:t>
      </w:r>
      <w:r w:rsidRPr="003141E1">
        <w:rPr>
          <w:i/>
        </w:rPr>
        <w:t>t përgjegjës dhe/ose autor</w:t>
      </w:r>
      <w:r w:rsidR="0033453E" w:rsidRPr="003141E1">
        <w:rPr>
          <w:i/>
        </w:rPr>
        <w:t>i</w:t>
      </w:r>
      <w:r w:rsidRPr="003141E1">
        <w:rPr>
          <w:i/>
        </w:rPr>
        <w:t>teteve mb</w:t>
      </w:r>
      <w:r w:rsidR="0033453E" w:rsidRPr="003141E1">
        <w:rPr>
          <w:i/>
        </w:rPr>
        <w:t>i</w:t>
      </w:r>
      <w:r w:rsidRPr="003141E1">
        <w:rPr>
          <w:i/>
        </w:rPr>
        <w:t>këqyrëse, s</w:t>
      </w:r>
      <w:r w:rsidR="0033453E" w:rsidRPr="003141E1">
        <w:rPr>
          <w:i/>
        </w:rPr>
        <w:t>i</w:t>
      </w:r>
      <w:r w:rsidRPr="003141E1">
        <w:rPr>
          <w:i/>
        </w:rPr>
        <w:t xml:space="preserve"> dhe</w:t>
      </w:r>
      <w:r w:rsidR="00A9587A" w:rsidRPr="003141E1">
        <w:rPr>
          <w:i/>
        </w:rPr>
        <w:t xml:space="preserve"> </w:t>
      </w:r>
      <w:r w:rsidRPr="003141E1">
        <w:rPr>
          <w:i/>
        </w:rPr>
        <w:t>vlerës</w:t>
      </w:r>
      <w:r w:rsidR="0033453E" w:rsidRPr="003141E1">
        <w:rPr>
          <w:i/>
        </w:rPr>
        <w:t>i</w:t>
      </w:r>
      <w:r w:rsidRPr="003141E1">
        <w:rPr>
          <w:i/>
        </w:rPr>
        <w:t>me ose raporte, të hartuara nga organ</w:t>
      </w:r>
      <w:r w:rsidR="0033453E" w:rsidRPr="003141E1">
        <w:rPr>
          <w:i/>
        </w:rPr>
        <w:t>i</w:t>
      </w:r>
      <w:r w:rsidRPr="003141E1">
        <w:rPr>
          <w:i/>
        </w:rPr>
        <w:t>zata ndërkombëtare dhe autor</w:t>
      </w:r>
      <w:r w:rsidR="0033453E" w:rsidRPr="003141E1">
        <w:rPr>
          <w:i/>
        </w:rPr>
        <w:t>i</w:t>
      </w:r>
      <w:r w:rsidRPr="003141E1">
        <w:rPr>
          <w:i/>
        </w:rPr>
        <w:t>tete  me kompetencë në fushën e parandal</w:t>
      </w:r>
      <w:r w:rsidR="0033453E" w:rsidRPr="003141E1">
        <w:rPr>
          <w:i/>
        </w:rPr>
        <w:t>i</w:t>
      </w:r>
      <w:r w:rsidRPr="003141E1">
        <w:rPr>
          <w:i/>
        </w:rPr>
        <w:t>m</w:t>
      </w:r>
      <w:r w:rsidR="0033453E" w:rsidRPr="003141E1">
        <w:rPr>
          <w:i/>
        </w:rPr>
        <w:t>i</w:t>
      </w:r>
      <w:r w:rsidRPr="003141E1">
        <w:rPr>
          <w:i/>
        </w:rPr>
        <w:t>t të pastr</w:t>
      </w:r>
      <w:r w:rsidR="0033453E" w:rsidRPr="003141E1">
        <w:rPr>
          <w:i/>
        </w:rPr>
        <w:t>i</w:t>
      </w:r>
      <w:r w:rsidRPr="003141E1">
        <w:rPr>
          <w:i/>
        </w:rPr>
        <w:t>m</w:t>
      </w:r>
      <w:r w:rsidR="0033453E" w:rsidRPr="003141E1">
        <w:rPr>
          <w:i/>
        </w:rPr>
        <w:t>i</w:t>
      </w:r>
      <w:r w:rsidRPr="003141E1">
        <w:rPr>
          <w:i/>
        </w:rPr>
        <w:t>t të parave dhe luft</w:t>
      </w:r>
      <w:r w:rsidR="0033453E" w:rsidRPr="003141E1">
        <w:rPr>
          <w:i/>
        </w:rPr>
        <w:t>i</w:t>
      </w:r>
      <w:r w:rsidRPr="003141E1">
        <w:rPr>
          <w:i/>
        </w:rPr>
        <w:t>m</w:t>
      </w:r>
      <w:r w:rsidR="0033453E" w:rsidRPr="003141E1">
        <w:rPr>
          <w:i/>
        </w:rPr>
        <w:t>i</w:t>
      </w:r>
      <w:r w:rsidRPr="003141E1">
        <w:rPr>
          <w:i/>
        </w:rPr>
        <w:t>t të f</w:t>
      </w:r>
      <w:r w:rsidR="0033453E" w:rsidRPr="003141E1">
        <w:rPr>
          <w:i/>
        </w:rPr>
        <w:t>i</w:t>
      </w:r>
      <w:r w:rsidRPr="003141E1">
        <w:rPr>
          <w:i/>
        </w:rPr>
        <w:t>nanc</w:t>
      </w:r>
      <w:r w:rsidR="0033453E" w:rsidRPr="003141E1">
        <w:rPr>
          <w:i/>
        </w:rPr>
        <w:t>i</w:t>
      </w:r>
      <w:r w:rsidRPr="003141E1">
        <w:rPr>
          <w:i/>
        </w:rPr>
        <w:t>m</w:t>
      </w:r>
      <w:r w:rsidR="0033453E" w:rsidRPr="003141E1">
        <w:rPr>
          <w:i/>
        </w:rPr>
        <w:t>i</w:t>
      </w:r>
      <w:r w:rsidRPr="003141E1">
        <w:rPr>
          <w:i/>
        </w:rPr>
        <w:t>t të terror</w:t>
      </w:r>
      <w:r w:rsidR="0033453E" w:rsidRPr="003141E1">
        <w:rPr>
          <w:i/>
        </w:rPr>
        <w:t>i</w:t>
      </w:r>
      <w:r w:rsidRPr="003141E1">
        <w:rPr>
          <w:i/>
        </w:rPr>
        <w:t>zm</w:t>
      </w:r>
      <w:r w:rsidR="0033453E" w:rsidRPr="003141E1">
        <w:rPr>
          <w:i/>
        </w:rPr>
        <w:t>i</w:t>
      </w:r>
      <w:r w:rsidRPr="003141E1">
        <w:rPr>
          <w:i/>
        </w:rPr>
        <w:t>, p</w:t>
      </w:r>
      <w:r w:rsidR="00832BD4" w:rsidRPr="003141E1">
        <w:rPr>
          <w:i/>
        </w:rPr>
        <w:t>ë</w:t>
      </w:r>
      <w:r w:rsidRPr="003141E1">
        <w:rPr>
          <w:i/>
        </w:rPr>
        <w:t xml:space="preserve">rsa </w:t>
      </w:r>
      <w:r w:rsidR="0033453E" w:rsidRPr="003141E1">
        <w:rPr>
          <w:i/>
        </w:rPr>
        <w:t>i</w:t>
      </w:r>
      <w:r w:rsidRPr="003141E1">
        <w:rPr>
          <w:i/>
        </w:rPr>
        <w:t xml:space="preserve"> p</w:t>
      </w:r>
      <w:r w:rsidR="00832BD4" w:rsidRPr="003141E1">
        <w:rPr>
          <w:i/>
        </w:rPr>
        <w:t>ë</w:t>
      </w:r>
      <w:r w:rsidRPr="003141E1">
        <w:rPr>
          <w:i/>
        </w:rPr>
        <w:t>rket r</w:t>
      </w:r>
      <w:r w:rsidR="0033453E" w:rsidRPr="003141E1">
        <w:rPr>
          <w:i/>
        </w:rPr>
        <w:t>i</w:t>
      </w:r>
      <w:r w:rsidRPr="003141E1">
        <w:rPr>
          <w:i/>
        </w:rPr>
        <w:t>skut q</w:t>
      </w:r>
      <w:r w:rsidR="00832BD4" w:rsidRPr="003141E1">
        <w:rPr>
          <w:i/>
        </w:rPr>
        <w:t>ë</w:t>
      </w:r>
      <w:r w:rsidRPr="003141E1">
        <w:rPr>
          <w:i/>
        </w:rPr>
        <w:t xml:space="preserve"> p</w:t>
      </w:r>
      <w:r w:rsidR="00832BD4" w:rsidRPr="003141E1">
        <w:rPr>
          <w:i/>
        </w:rPr>
        <w:t>ë</w:t>
      </w:r>
      <w:r w:rsidRPr="003141E1">
        <w:rPr>
          <w:i/>
        </w:rPr>
        <w:t>rb</w:t>
      </w:r>
      <w:r w:rsidR="00832BD4" w:rsidRPr="003141E1">
        <w:rPr>
          <w:i/>
        </w:rPr>
        <w:t>ë</w:t>
      </w:r>
      <w:r w:rsidRPr="003141E1">
        <w:rPr>
          <w:i/>
        </w:rPr>
        <w:t>jn</w:t>
      </w:r>
      <w:r w:rsidR="00832BD4" w:rsidRPr="003141E1">
        <w:rPr>
          <w:i/>
        </w:rPr>
        <w:t>ë</w:t>
      </w:r>
      <w:r w:rsidRPr="003141E1">
        <w:rPr>
          <w:i/>
        </w:rPr>
        <w:t xml:space="preserve"> vende t</w:t>
      </w:r>
      <w:r w:rsidR="00832BD4" w:rsidRPr="003141E1">
        <w:rPr>
          <w:i/>
        </w:rPr>
        <w:t>ë</w:t>
      </w:r>
      <w:r w:rsidRPr="003141E1">
        <w:rPr>
          <w:i/>
        </w:rPr>
        <w:t xml:space="preserve"> treta t</w:t>
      </w:r>
      <w:r w:rsidR="00832BD4" w:rsidRPr="003141E1">
        <w:rPr>
          <w:i/>
        </w:rPr>
        <w:t>ë</w:t>
      </w:r>
      <w:r w:rsidRPr="003141E1">
        <w:rPr>
          <w:i/>
        </w:rPr>
        <w:t xml:space="preserve"> veçanta.”.</w:t>
      </w:r>
    </w:p>
    <w:p w:rsidR="00D37642" w:rsidRPr="003141E1" w:rsidRDefault="00D37642" w:rsidP="00DF64C1">
      <w:pPr>
        <w:autoSpaceDE w:val="0"/>
        <w:autoSpaceDN w:val="0"/>
        <w:adjustRightInd w:val="0"/>
        <w:jc w:val="both"/>
      </w:pPr>
    </w:p>
    <w:p w:rsidR="004E2F7C" w:rsidRPr="003141E1" w:rsidRDefault="007A2B8A" w:rsidP="00DF64C1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</w:pPr>
      <w:r w:rsidRPr="003141E1">
        <w:t>N</w:t>
      </w:r>
      <w:r w:rsidR="00832BD4" w:rsidRPr="003141E1">
        <w:t>ë</w:t>
      </w:r>
      <w:r w:rsidRPr="003141E1">
        <w:t xml:space="preserve"> p</w:t>
      </w:r>
      <w:r w:rsidR="0033453E" w:rsidRPr="003141E1">
        <w:t>i</w:t>
      </w:r>
      <w:r w:rsidRPr="003141E1">
        <w:t>k</w:t>
      </w:r>
      <w:r w:rsidR="00832BD4" w:rsidRPr="003141E1">
        <w:t>ë</w:t>
      </w:r>
      <w:r w:rsidRPr="003141E1">
        <w:t xml:space="preserve">n 1, </w:t>
      </w:r>
      <w:r w:rsidR="004E2F7C" w:rsidRPr="003141E1">
        <w:t>pas p</w:t>
      </w:r>
      <w:r w:rsidR="0033453E" w:rsidRPr="003141E1">
        <w:t>i</w:t>
      </w:r>
      <w:r w:rsidR="004E2F7C" w:rsidRPr="003141E1">
        <w:t>kës b, shtohet p</w:t>
      </w:r>
      <w:r w:rsidR="0033453E" w:rsidRPr="003141E1">
        <w:t>i</w:t>
      </w:r>
      <w:r w:rsidR="004E2F7C" w:rsidRPr="003141E1">
        <w:t>ka b/1 me këtë përmbajtje:</w:t>
      </w:r>
    </w:p>
    <w:p w:rsidR="009332B8" w:rsidRPr="003141E1" w:rsidRDefault="009332B8" w:rsidP="00DF64C1">
      <w:pPr>
        <w:pStyle w:val="Paragrafi"/>
        <w:ind w:firstLine="0"/>
        <w:rPr>
          <w:rFonts w:ascii="Times New Roman" w:hAnsi="Times New Roman"/>
          <w:sz w:val="24"/>
          <w:szCs w:val="24"/>
        </w:rPr>
      </w:pPr>
    </w:p>
    <w:p w:rsidR="004E2F7C" w:rsidRPr="003141E1" w:rsidRDefault="004E2F7C" w:rsidP="00DF64C1">
      <w:pPr>
        <w:pStyle w:val="Paragrafi"/>
        <w:ind w:firstLine="0"/>
        <w:rPr>
          <w:rFonts w:ascii="Times New Roman" w:hAnsi="Times New Roman"/>
          <w:sz w:val="24"/>
          <w:szCs w:val="24"/>
          <w:lang w:val="sq-AL"/>
        </w:rPr>
      </w:pPr>
      <w:r w:rsidRPr="003141E1">
        <w:rPr>
          <w:rFonts w:ascii="Times New Roman" w:hAnsi="Times New Roman"/>
          <w:sz w:val="24"/>
          <w:szCs w:val="24"/>
        </w:rPr>
        <w:t>“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t>b/1. Person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t xml:space="preserve"> përgjegjës 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t xml:space="preserve"> emëruar s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t>pas parash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t>k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t>meve të p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t>kës 1.b të kët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t>j nen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t xml:space="preserve"> është person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t xml:space="preserve"> q</w:t>
      </w:r>
      <w:r w:rsidR="00832BD4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t xml:space="preserve"> dërgon raportet s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t>pas nen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t>t 12 p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t>ka 1 dhe 2 të kët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t>j l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t>gj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t>, s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t xml:space="preserve"> dhe 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lastRenderedPageBreak/>
        <w:t>kthen përgj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t>gje kërkesave t</w:t>
      </w:r>
      <w:r w:rsidR="00832BD4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t xml:space="preserve"> autor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t>tet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t>t p</w:t>
      </w:r>
      <w:r w:rsidR="00832BD4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t>rgjegj</w:t>
      </w:r>
      <w:r w:rsidR="00832BD4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="007A2B8A" w:rsidRPr="003141E1">
        <w:rPr>
          <w:rFonts w:ascii="Times New Roman" w:hAnsi="Times New Roman"/>
          <w:i/>
          <w:sz w:val="24"/>
          <w:szCs w:val="24"/>
          <w:lang w:val="sq-AL"/>
        </w:rPr>
        <w:t>s</w:t>
      </w:r>
      <w:r w:rsidRPr="003141E1">
        <w:rPr>
          <w:rFonts w:ascii="Times New Roman" w:hAnsi="Times New Roman"/>
          <w:i/>
          <w:sz w:val="24"/>
          <w:szCs w:val="24"/>
        </w:rPr>
        <w:t>;”.</w:t>
      </w:r>
      <w:r w:rsidRPr="003141E1">
        <w:rPr>
          <w:rFonts w:ascii="Times New Roman" w:hAnsi="Times New Roman"/>
          <w:sz w:val="24"/>
          <w:szCs w:val="24"/>
        </w:rPr>
        <w:t xml:space="preserve"> </w:t>
      </w:r>
    </w:p>
    <w:p w:rsidR="00A41E1B" w:rsidRPr="003141E1" w:rsidRDefault="00A41E1B" w:rsidP="00DF64C1">
      <w:pPr>
        <w:autoSpaceDE w:val="0"/>
        <w:autoSpaceDN w:val="0"/>
        <w:adjustRightInd w:val="0"/>
        <w:jc w:val="both"/>
      </w:pPr>
    </w:p>
    <w:p w:rsidR="00A41E1B" w:rsidRPr="003141E1" w:rsidRDefault="00423254" w:rsidP="00DF64C1">
      <w:pPr>
        <w:pStyle w:val="Paragrafi"/>
        <w:numPr>
          <w:ilvl w:val="0"/>
          <w:numId w:val="1"/>
        </w:numPr>
        <w:rPr>
          <w:rFonts w:ascii="Times New Roman" w:hAnsi="Times New Roman"/>
          <w:sz w:val="24"/>
          <w:szCs w:val="24"/>
          <w:lang w:val="sq-AL"/>
        </w:rPr>
      </w:pPr>
      <w:r w:rsidRPr="003141E1">
        <w:rPr>
          <w:rFonts w:ascii="Times New Roman" w:hAnsi="Times New Roman"/>
          <w:sz w:val="24"/>
          <w:szCs w:val="24"/>
        </w:rPr>
        <w:t>N</w:t>
      </w:r>
      <w:r w:rsidR="00832BD4" w:rsidRPr="003141E1">
        <w:rPr>
          <w:rFonts w:ascii="Times New Roman" w:hAnsi="Times New Roman"/>
          <w:sz w:val="24"/>
          <w:szCs w:val="24"/>
        </w:rPr>
        <w:t>ë</w:t>
      </w:r>
      <w:r w:rsidRPr="003141E1">
        <w:rPr>
          <w:rFonts w:ascii="Times New Roman" w:hAnsi="Times New Roman"/>
          <w:sz w:val="24"/>
          <w:szCs w:val="24"/>
        </w:rPr>
        <w:t xml:space="preserve"> p</w:t>
      </w:r>
      <w:r w:rsidR="0033453E" w:rsidRPr="003141E1">
        <w:rPr>
          <w:rFonts w:ascii="Times New Roman" w:hAnsi="Times New Roman"/>
          <w:sz w:val="24"/>
          <w:szCs w:val="24"/>
        </w:rPr>
        <w:t>i</w:t>
      </w:r>
      <w:r w:rsidRPr="003141E1">
        <w:rPr>
          <w:rFonts w:ascii="Times New Roman" w:hAnsi="Times New Roman"/>
          <w:sz w:val="24"/>
          <w:szCs w:val="24"/>
        </w:rPr>
        <w:t>k</w:t>
      </w:r>
      <w:r w:rsidR="00832BD4" w:rsidRPr="003141E1">
        <w:rPr>
          <w:rFonts w:ascii="Times New Roman" w:hAnsi="Times New Roman"/>
          <w:sz w:val="24"/>
          <w:szCs w:val="24"/>
        </w:rPr>
        <w:t>ë</w:t>
      </w:r>
      <w:r w:rsidRPr="003141E1">
        <w:rPr>
          <w:rFonts w:ascii="Times New Roman" w:hAnsi="Times New Roman"/>
          <w:sz w:val="24"/>
          <w:szCs w:val="24"/>
        </w:rPr>
        <w:t xml:space="preserve">n 1, </w:t>
      </w:r>
      <w:r w:rsidR="00A41E1B" w:rsidRPr="003141E1">
        <w:rPr>
          <w:rFonts w:ascii="Times New Roman" w:hAnsi="Times New Roman"/>
          <w:sz w:val="24"/>
          <w:szCs w:val="24"/>
          <w:lang w:val="sq-AL"/>
        </w:rPr>
        <w:t>në</w:t>
      </w:r>
      <w:r w:rsidR="002E03B7" w:rsidRPr="003141E1">
        <w:rPr>
          <w:rFonts w:ascii="Times New Roman" w:hAnsi="Times New Roman"/>
          <w:sz w:val="24"/>
          <w:szCs w:val="24"/>
          <w:lang w:val="sq-AL"/>
        </w:rPr>
        <w:t xml:space="preserve">  </w:t>
      </w:r>
      <w:r w:rsidR="00EB0385" w:rsidRPr="003141E1">
        <w:rPr>
          <w:rFonts w:ascii="Times New Roman" w:hAnsi="Times New Roman"/>
          <w:sz w:val="24"/>
          <w:szCs w:val="24"/>
          <w:lang w:val="sq-AL"/>
        </w:rPr>
        <w:t>gërm</w:t>
      </w:r>
      <w:r w:rsidR="00583A55" w:rsidRPr="003141E1">
        <w:rPr>
          <w:rFonts w:ascii="Times New Roman" w:hAnsi="Times New Roman"/>
          <w:sz w:val="24"/>
          <w:szCs w:val="24"/>
          <w:lang w:val="sq-AL"/>
        </w:rPr>
        <w:t>ë</w:t>
      </w:r>
      <w:r w:rsidR="002E03B7" w:rsidRPr="003141E1">
        <w:rPr>
          <w:rFonts w:ascii="Times New Roman" w:hAnsi="Times New Roman"/>
          <w:sz w:val="24"/>
          <w:szCs w:val="24"/>
          <w:lang w:val="sq-AL"/>
        </w:rPr>
        <w:t>n</w:t>
      </w:r>
      <w:r w:rsidR="00A41E1B" w:rsidRPr="003141E1">
        <w:rPr>
          <w:rFonts w:ascii="Times New Roman" w:hAnsi="Times New Roman"/>
          <w:sz w:val="24"/>
          <w:szCs w:val="24"/>
          <w:lang w:val="sq-AL"/>
        </w:rPr>
        <w:t xml:space="preserve"> (d) pas </w:t>
      </w:r>
      <w:r w:rsidRPr="003141E1">
        <w:rPr>
          <w:rFonts w:ascii="Times New Roman" w:hAnsi="Times New Roman"/>
          <w:sz w:val="24"/>
          <w:szCs w:val="24"/>
          <w:lang w:val="sq-AL"/>
        </w:rPr>
        <w:t>togfj</w:t>
      </w:r>
      <w:r w:rsidR="009D566F" w:rsidRPr="003141E1">
        <w:rPr>
          <w:rFonts w:ascii="Times New Roman" w:hAnsi="Times New Roman"/>
          <w:sz w:val="24"/>
          <w:szCs w:val="24"/>
          <w:lang w:val="sq-AL"/>
        </w:rPr>
        <w:t>a</w:t>
      </w:r>
      <w:r w:rsidRPr="003141E1">
        <w:rPr>
          <w:rFonts w:ascii="Times New Roman" w:hAnsi="Times New Roman"/>
          <w:sz w:val="24"/>
          <w:szCs w:val="24"/>
          <w:lang w:val="sq-AL"/>
        </w:rPr>
        <w:t>l</w:t>
      </w:r>
      <w:r w:rsidR="00832BD4" w:rsidRPr="003141E1">
        <w:rPr>
          <w:rFonts w:ascii="Times New Roman" w:hAnsi="Times New Roman"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sz w:val="24"/>
          <w:szCs w:val="24"/>
          <w:lang w:val="sq-AL"/>
        </w:rPr>
        <w:t>sh</w:t>
      </w:r>
      <w:r w:rsidR="0033453E" w:rsidRPr="003141E1">
        <w:rPr>
          <w:rFonts w:ascii="Times New Roman" w:hAnsi="Times New Roman"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sz w:val="24"/>
          <w:szCs w:val="24"/>
          <w:lang w:val="sq-AL"/>
        </w:rPr>
        <w:t>t</w:t>
      </w:r>
      <w:r w:rsidR="00A41E1B" w:rsidRPr="003141E1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3141E1">
        <w:rPr>
          <w:rFonts w:ascii="Times New Roman" w:hAnsi="Times New Roman"/>
          <w:sz w:val="24"/>
          <w:szCs w:val="24"/>
          <w:lang w:val="sq-AL"/>
        </w:rPr>
        <w:t>“</w:t>
      </w:r>
      <w:r w:rsidR="00A41E1B" w:rsidRPr="003141E1">
        <w:rPr>
          <w:rFonts w:ascii="Times New Roman" w:hAnsi="Times New Roman"/>
          <w:i/>
          <w:sz w:val="24"/>
          <w:szCs w:val="24"/>
          <w:lang w:val="sq-AL"/>
        </w:rPr>
        <w:t>dhe f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A41E1B" w:rsidRPr="003141E1">
        <w:rPr>
          <w:rFonts w:ascii="Times New Roman" w:hAnsi="Times New Roman"/>
          <w:i/>
          <w:sz w:val="24"/>
          <w:szCs w:val="24"/>
          <w:lang w:val="sq-AL"/>
        </w:rPr>
        <w:t>nanc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A41E1B" w:rsidRPr="003141E1">
        <w:rPr>
          <w:rFonts w:ascii="Times New Roman" w:hAnsi="Times New Roman"/>
          <w:i/>
          <w:sz w:val="24"/>
          <w:szCs w:val="24"/>
          <w:lang w:val="sq-AL"/>
        </w:rPr>
        <w:t>m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A41E1B" w:rsidRPr="003141E1">
        <w:rPr>
          <w:rFonts w:ascii="Times New Roman" w:hAnsi="Times New Roman"/>
          <w:i/>
          <w:sz w:val="24"/>
          <w:szCs w:val="24"/>
          <w:lang w:val="sq-AL"/>
        </w:rPr>
        <w:t>t të terror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A41E1B" w:rsidRPr="003141E1">
        <w:rPr>
          <w:rFonts w:ascii="Times New Roman" w:hAnsi="Times New Roman"/>
          <w:i/>
          <w:sz w:val="24"/>
          <w:szCs w:val="24"/>
          <w:lang w:val="sq-AL"/>
        </w:rPr>
        <w:t>zm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A41E1B" w:rsidRPr="003141E1">
        <w:rPr>
          <w:rFonts w:ascii="Times New Roman" w:hAnsi="Times New Roman"/>
          <w:i/>
          <w:sz w:val="24"/>
          <w:szCs w:val="24"/>
          <w:lang w:val="sq-AL"/>
        </w:rPr>
        <w:t>t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”</w:t>
      </w:r>
      <w:r w:rsidR="00A41E1B" w:rsidRPr="003141E1">
        <w:rPr>
          <w:rFonts w:ascii="Times New Roman" w:hAnsi="Times New Roman"/>
          <w:sz w:val="24"/>
          <w:szCs w:val="24"/>
          <w:lang w:val="sq-AL"/>
        </w:rPr>
        <w:t xml:space="preserve"> shtohet togf</w:t>
      </w:r>
      <w:r w:rsidR="008460CD" w:rsidRPr="003141E1">
        <w:rPr>
          <w:rFonts w:ascii="Times New Roman" w:hAnsi="Times New Roman"/>
          <w:sz w:val="24"/>
          <w:szCs w:val="24"/>
          <w:lang w:val="sq-AL"/>
        </w:rPr>
        <w:t>jalësh</w:t>
      </w:r>
      <w:r w:rsidR="0033453E" w:rsidRPr="003141E1">
        <w:rPr>
          <w:rFonts w:ascii="Times New Roman" w:hAnsi="Times New Roman"/>
          <w:sz w:val="24"/>
          <w:szCs w:val="24"/>
          <w:lang w:val="sq-AL"/>
        </w:rPr>
        <w:t>i</w:t>
      </w:r>
      <w:r w:rsidR="008460CD" w:rsidRPr="003141E1">
        <w:rPr>
          <w:rFonts w:ascii="Times New Roman" w:hAnsi="Times New Roman"/>
          <w:sz w:val="24"/>
          <w:szCs w:val="24"/>
          <w:lang w:val="sq-AL"/>
        </w:rPr>
        <w:t xml:space="preserve"> me përmbajtjen </w:t>
      </w:r>
      <w:r w:rsidR="00A41E1B" w:rsidRPr="003141E1">
        <w:rPr>
          <w:rFonts w:ascii="Times New Roman" w:hAnsi="Times New Roman"/>
          <w:i/>
          <w:sz w:val="24"/>
          <w:szCs w:val="24"/>
        </w:rPr>
        <w:t>“,</w:t>
      </w:r>
      <w:r w:rsidR="00460841" w:rsidRPr="003141E1">
        <w:rPr>
          <w:rFonts w:ascii="Times New Roman" w:hAnsi="Times New Roman"/>
          <w:i/>
          <w:sz w:val="24"/>
          <w:szCs w:val="24"/>
          <w:lang w:val="sq-AL"/>
        </w:rPr>
        <w:t>përfsh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460841" w:rsidRPr="003141E1">
        <w:rPr>
          <w:rFonts w:ascii="Times New Roman" w:hAnsi="Times New Roman"/>
          <w:i/>
          <w:sz w:val="24"/>
          <w:szCs w:val="24"/>
          <w:lang w:val="sq-AL"/>
        </w:rPr>
        <w:t>rë  detyr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460841" w:rsidRPr="003141E1">
        <w:rPr>
          <w:rFonts w:ascii="Times New Roman" w:hAnsi="Times New Roman"/>
          <w:i/>
          <w:sz w:val="24"/>
          <w:szCs w:val="24"/>
          <w:lang w:val="sq-AL"/>
        </w:rPr>
        <w:t>m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460841" w:rsidRPr="003141E1">
        <w:rPr>
          <w:rFonts w:ascii="Times New Roman" w:hAnsi="Times New Roman"/>
          <w:i/>
          <w:sz w:val="24"/>
          <w:szCs w:val="24"/>
          <w:lang w:val="sq-AL"/>
        </w:rPr>
        <w:t>n për mosdeklar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460841" w:rsidRPr="003141E1">
        <w:rPr>
          <w:rFonts w:ascii="Times New Roman" w:hAnsi="Times New Roman"/>
          <w:i/>
          <w:sz w:val="24"/>
          <w:szCs w:val="24"/>
          <w:lang w:val="sq-AL"/>
        </w:rPr>
        <w:t>m s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460841" w:rsidRPr="003141E1">
        <w:rPr>
          <w:rFonts w:ascii="Times New Roman" w:hAnsi="Times New Roman"/>
          <w:i/>
          <w:sz w:val="24"/>
          <w:szCs w:val="24"/>
          <w:lang w:val="sq-AL"/>
        </w:rPr>
        <w:t>pas nen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460841" w:rsidRPr="003141E1">
        <w:rPr>
          <w:rFonts w:ascii="Times New Roman" w:hAnsi="Times New Roman"/>
          <w:i/>
          <w:sz w:val="24"/>
          <w:szCs w:val="24"/>
          <w:lang w:val="sq-AL"/>
        </w:rPr>
        <w:t>t 15 t</w:t>
      </w:r>
      <w:r w:rsidR="00832BD4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="00460841" w:rsidRPr="003141E1">
        <w:rPr>
          <w:rFonts w:ascii="Times New Roman" w:hAnsi="Times New Roman"/>
          <w:i/>
          <w:sz w:val="24"/>
          <w:szCs w:val="24"/>
          <w:lang w:val="sq-AL"/>
        </w:rPr>
        <w:t xml:space="preserve"> kët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460841" w:rsidRPr="003141E1">
        <w:rPr>
          <w:rFonts w:ascii="Times New Roman" w:hAnsi="Times New Roman"/>
          <w:i/>
          <w:sz w:val="24"/>
          <w:szCs w:val="24"/>
          <w:lang w:val="sq-AL"/>
        </w:rPr>
        <w:t>j l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460841" w:rsidRPr="003141E1">
        <w:rPr>
          <w:rFonts w:ascii="Times New Roman" w:hAnsi="Times New Roman"/>
          <w:i/>
          <w:sz w:val="24"/>
          <w:szCs w:val="24"/>
          <w:lang w:val="sq-AL"/>
        </w:rPr>
        <w:t>gj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460841" w:rsidRPr="003141E1">
        <w:rPr>
          <w:rFonts w:ascii="Times New Roman" w:hAnsi="Times New Roman"/>
          <w:i/>
          <w:sz w:val="24"/>
          <w:szCs w:val="24"/>
          <w:lang w:val="sq-AL"/>
        </w:rPr>
        <w:t>, s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460841" w:rsidRPr="003141E1">
        <w:rPr>
          <w:rFonts w:ascii="Times New Roman" w:hAnsi="Times New Roman"/>
          <w:i/>
          <w:sz w:val="24"/>
          <w:szCs w:val="24"/>
          <w:lang w:val="sq-AL"/>
        </w:rPr>
        <w:t xml:space="preserve"> dhe m</w:t>
      </w:r>
      <w:r w:rsidR="00460841" w:rsidRPr="003141E1">
        <w:rPr>
          <w:rFonts w:ascii="Times New Roman" w:hAnsi="Times New Roman"/>
          <w:i/>
          <w:sz w:val="24"/>
          <w:szCs w:val="24"/>
        </w:rPr>
        <w:t>brojtjen e të dhënave personale</w:t>
      </w:r>
      <w:r w:rsidR="00575568" w:rsidRPr="003141E1">
        <w:rPr>
          <w:rFonts w:ascii="Times New Roman" w:hAnsi="Times New Roman"/>
          <w:i/>
          <w:sz w:val="24"/>
          <w:szCs w:val="24"/>
        </w:rPr>
        <w:t>,”.</w:t>
      </w:r>
    </w:p>
    <w:p w:rsidR="005E191B" w:rsidRPr="003141E1" w:rsidRDefault="005E191B" w:rsidP="00DF64C1">
      <w:pPr>
        <w:pStyle w:val="Paragrafi"/>
        <w:ind w:left="720" w:firstLine="0"/>
        <w:rPr>
          <w:rFonts w:ascii="Times New Roman" w:hAnsi="Times New Roman"/>
          <w:sz w:val="24"/>
          <w:szCs w:val="24"/>
          <w:lang w:val="sq-AL"/>
        </w:rPr>
      </w:pPr>
    </w:p>
    <w:p w:rsidR="00423254" w:rsidRPr="003141E1" w:rsidRDefault="00423254" w:rsidP="00DF64C1">
      <w:pPr>
        <w:pStyle w:val="Paragrafi"/>
        <w:numPr>
          <w:ilvl w:val="0"/>
          <w:numId w:val="1"/>
        </w:numPr>
        <w:rPr>
          <w:rFonts w:ascii="Times New Roman" w:hAnsi="Times New Roman"/>
          <w:sz w:val="24"/>
          <w:szCs w:val="24"/>
          <w:lang w:val="sq-AL"/>
        </w:rPr>
      </w:pPr>
      <w:r w:rsidRPr="003141E1">
        <w:rPr>
          <w:rFonts w:ascii="Times New Roman" w:hAnsi="Times New Roman"/>
          <w:sz w:val="24"/>
          <w:szCs w:val="24"/>
          <w:lang w:val="sq-AL"/>
        </w:rPr>
        <w:t>Shtohet p</w:t>
      </w:r>
      <w:r w:rsidR="0033453E" w:rsidRPr="003141E1">
        <w:rPr>
          <w:rFonts w:ascii="Times New Roman" w:hAnsi="Times New Roman"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sz w:val="24"/>
          <w:szCs w:val="24"/>
          <w:lang w:val="sq-AL"/>
        </w:rPr>
        <w:t>ka (5) me p</w:t>
      </w:r>
      <w:r w:rsidR="00832BD4" w:rsidRPr="003141E1">
        <w:rPr>
          <w:rFonts w:ascii="Times New Roman" w:hAnsi="Times New Roman"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sz w:val="24"/>
          <w:szCs w:val="24"/>
          <w:lang w:val="sq-AL"/>
        </w:rPr>
        <w:t>rmbajtje:</w:t>
      </w:r>
    </w:p>
    <w:p w:rsidR="00C065DE" w:rsidRPr="003141E1" w:rsidRDefault="00C065DE" w:rsidP="00C065DE">
      <w:pPr>
        <w:pStyle w:val="Paragrafi"/>
        <w:ind w:firstLine="0"/>
        <w:rPr>
          <w:rFonts w:ascii="Times New Roman" w:hAnsi="Times New Roman"/>
          <w:sz w:val="24"/>
          <w:szCs w:val="24"/>
          <w:lang w:val="sq-AL"/>
        </w:rPr>
      </w:pPr>
    </w:p>
    <w:p w:rsidR="00423254" w:rsidRPr="003141E1" w:rsidRDefault="00423254" w:rsidP="00DF64C1">
      <w:pPr>
        <w:pStyle w:val="Paragrafi"/>
        <w:ind w:firstLine="0"/>
        <w:rPr>
          <w:rFonts w:ascii="Times New Roman" w:hAnsi="Times New Roman"/>
          <w:b/>
          <w:i/>
          <w:sz w:val="24"/>
          <w:szCs w:val="24"/>
        </w:rPr>
      </w:pPr>
      <w:r w:rsidRPr="003141E1">
        <w:rPr>
          <w:rFonts w:ascii="Times New Roman" w:hAnsi="Times New Roman"/>
          <w:sz w:val="24"/>
          <w:szCs w:val="24"/>
          <w:lang w:val="sq-AL"/>
        </w:rPr>
        <w:t>“</w:t>
      </w:r>
      <w:r w:rsidRPr="003141E1">
        <w:rPr>
          <w:rFonts w:ascii="Times New Roman" w:hAnsi="Times New Roman"/>
          <w:sz w:val="24"/>
          <w:szCs w:val="24"/>
        </w:rPr>
        <w:t>5</w:t>
      </w:r>
      <w:r w:rsidRPr="003141E1">
        <w:rPr>
          <w:rFonts w:ascii="Times New Roman" w:hAnsi="Times New Roman"/>
          <w:i/>
          <w:sz w:val="24"/>
          <w:szCs w:val="24"/>
        </w:rPr>
        <w:t>. Kur nj</w:t>
      </w:r>
      <w:r w:rsidR="00832BD4" w:rsidRPr="003141E1">
        <w:rPr>
          <w:rFonts w:ascii="Times New Roman" w:hAnsi="Times New Roman"/>
          <w:i/>
          <w:sz w:val="24"/>
          <w:szCs w:val="24"/>
        </w:rPr>
        <w:t>ë</w:t>
      </w:r>
      <w:r w:rsidRPr="003141E1">
        <w:rPr>
          <w:rFonts w:ascii="Times New Roman" w:hAnsi="Times New Roman"/>
          <w:i/>
          <w:sz w:val="24"/>
          <w:szCs w:val="24"/>
        </w:rPr>
        <w:t xml:space="preserve"> 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>nd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>v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>d q</w:t>
      </w:r>
      <w:r w:rsidR="00832BD4" w:rsidRPr="003141E1">
        <w:rPr>
          <w:rFonts w:ascii="Times New Roman" w:hAnsi="Times New Roman"/>
          <w:i/>
          <w:sz w:val="24"/>
          <w:szCs w:val="24"/>
        </w:rPr>
        <w:t>ë</w:t>
      </w:r>
      <w:r w:rsidRPr="003141E1">
        <w:rPr>
          <w:rFonts w:ascii="Times New Roman" w:hAnsi="Times New Roman"/>
          <w:i/>
          <w:sz w:val="24"/>
          <w:szCs w:val="24"/>
        </w:rPr>
        <w:t xml:space="preserve"> b</w:t>
      </w:r>
      <w:r w:rsidR="00832BD4" w:rsidRPr="003141E1">
        <w:rPr>
          <w:rFonts w:ascii="Times New Roman" w:hAnsi="Times New Roman"/>
          <w:i/>
          <w:sz w:val="24"/>
          <w:szCs w:val="24"/>
        </w:rPr>
        <w:t>ë</w:t>
      </w:r>
      <w:r w:rsidRPr="003141E1">
        <w:rPr>
          <w:rFonts w:ascii="Times New Roman" w:hAnsi="Times New Roman"/>
          <w:i/>
          <w:sz w:val="24"/>
          <w:szCs w:val="24"/>
        </w:rPr>
        <w:t>n pjes</w:t>
      </w:r>
      <w:r w:rsidR="00832BD4" w:rsidRPr="003141E1">
        <w:rPr>
          <w:rFonts w:ascii="Times New Roman" w:hAnsi="Times New Roman"/>
          <w:i/>
          <w:sz w:val="24"/>
          <w:szCs w:val="24"/>
        </w:rPr>
        <w:t>ë</w:t>
      </w:r>
      <w:r w:rsidRPr="003141E1">
        <w:rPr>
          <w:rFonts w:ascii="Times New Roman" w:hAnsi="Times New Roman"/>
          <w:i/>
          <w:sz w:val="24"/>
          <w:szCs w:val="24"/>
        </w:rPr>
        <w:t xml:space="preserve"> n</w:t>
      </w:r>
      <w:r w:rsidR="00832BD4" w:rsidRPr="003141E1">
        <w:rPr>
          <w:rFonts w:ascii="Times New Roman" w:hAnsi="Times New Roman"/>
          <w:i/>
          <w:sz w:val="24"/>
          <w:szCs w:val="24"/>
        </w:rPr>
        <w:t>ë</w:t>
      </w:r>
      <w:r w:rsidRPr="003141E1">
        <w:rPr>
          <w:rFonts w:ascii="Times New Roman" w:hAnsi="Times New Roman"/>
          <w:i/>
          <w:sz w:val="24"/>
          <w:szCs w:val="24"/>
        </w:rPr>
        <w:t xml:space="preserve"> kategor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>t</w:t>
      </w:r>
      <w:r w:rsidR="00832BD4" w:rsidRPr="003141E1">
        <w:rPr>
          <w:rFonts w:ascii="Times New Roman" w:hAnsi="Times New Roman"/>
          <w:i/>
          <w:sz w:val="24"/>
          <w:szCs w:val="24"/>
        </w:rPr>
        <w:t>ë</w:t>
      </w:r>
      <w:r w:rsidRPr="003141E1">
        <w:rPr>
          <w:rFonts w:ascii="Times New Roman" w:hAnsi="Times New Roman"/>
          <w:i/>
          <w:sz w:val="24"/>
          <w:szCs w:val="24"/>
        </w:rPr>
        <w:t xml:space="preserve"> e parash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>kuara n</w:t>
      </w:r>
      <w:r w:rsidR="00832BD4" w:rsidRPr="003141E1">
        <w:rPr>
          <w:rFonts w:ascii="Times New Roman" w:hAnsi="Times New Roman"/>
          <w:i/>
          <w:sz w:val="24"/>
          <w:szCs w:val="24"/>
        </w:rPr>
        <w:t>ë</w:t>
      </w:r>
      <w:r w:rsidRPr="003141E1">
        <w:rPr>
          <w:rFonts w:ascii="Times New Roman" w:hAnsi="Times New Roman"/>
          <w:i/>
          <w:sz w:val="24"/>
          <w:szCs w:val="24"/>
        </w:rPr>
        <w:t xml:space="preserve"> nen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>n 3 t</w:t>
      </w:r>
      <w:r w:rsidR="00832BD4" w:rsidRPr="003141E1">
        <w:rPr>
          <w:rFonts w:ascii="Times New Roman" w:hAnsi="Times New Roman"/>
          <w:i/>
          <w:sz w:val="24"/>
          <w:szCs w:val="24"/>
        </w:rPr>
        <w:t>ë</w:t>
      </w:r>
      <w:r w:rsidRPr="003141E1">
        <w:rPr>
          <w:rFonts w:ascii="Times New Roman" w:hAnsi="Times New Roman"/>
          <w:i/>
          <w:sz w:val="24"/>
          <w:szCs w:val="24"/>
        </w:rPr>
        <w:t xml:space="preserve"> k</w:t>
      </w:r>
      <w:r w:rsidR="00832BD4" w:rsidRPr="003141E1">
        <w:rPr>
          <w:rFonts w:ascii="Times New Roman" w:hAnsi="Times New Roman"/>
          <w:i/>
          <w:sz w:val="24"/>
          <w:szCs w:val="24"/>
        </w:rPr>
        <w:t>ë</w:t>
      </w:r>
      <w:r w:rsidRPr="003141E1">
        <w:rPr>
          <w:rFonts w:ascii="Times New Roman" w:hAnsi="Times New Roman"/>
          <w:i/>
          <w:sz w:val="24"/>
          <w:szCs w:val="24"/>
        </w:rPr>
        <w:t>t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>j  l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>gj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 xml:space="preserve"> ushtron vepr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>mtar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>n</w:t>
      </w:r>
      <w:r w:rsidR="00832BD4" w:rsidRPr="003141E1">
        <w:rPr>
          <w:rFonts w:ascii="Times New Roman" w:hAnsi="Times New Roman"/>
          <w:i/>
          <w:sz w:val="24"/>
          <w:szCs w:val="24"/>
        </w:rPr>
        <w:t>ë</w:t>
      </w:r>
      <w:r w:rsidRPr="003141E1">
        <w:rPr>
          <w:rFonts w:ascii="Times New Roman" w:hAnsi="Times New Roman"/>
          <w:i/>
          <w:sz w:val="24"/>
          <w:szCs w:val="24"/>
        </w:rPr>
        <w:t xml:space="preserve"> profes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>onale s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 xml:space="preserve"> 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 xml:space="preserve"> pun</w:t>
      </w:r>
      <w:r w:rsidR="00832BD4" w:rsidRPr="003141E1">
        <w:rPr>
          <w:rFonts w:ascii="Times New Roman" w:hAnsi="Times New Roman"/>
          <w:i/>
          <w:sz w:val="24"/>
          <w:szCs w:val="24"/>
        </w:rPr>
        <w:t>ë</w:t>
      </w:r>
      <w:r w:rsidRPr="003141E1">
        <w:rPr>
          <w:rFonts w:ascii="Times New Roman" w:hAnsi="Times New Roman"/>
          <w:i/>
          <w:sz w:val="24"/>
          <w:szCs w:val="24"/>
        </w:rPr>
        <w:t xml:space="preserve">suar </w:t>
      </w:r>
      <w:r w:rsidR="00A16EC1" w:rsidRPr="00A16EC1">
        <w:rPr>
          <w:rFonts w:ascii="Times New Roman" w:hAnsi="Times New Roman"/>
          <w:i/>
          <w:color w:val="FF0000"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 xml:space="preserve"> nj</w:t>
      </w:r>
      <w:r w:rsidR="00832BD4" w:rsidRPr="003141E1">
        <w:rPr>
          <w:rFonts w:ascii="Times New Roman" w:hAnsi="Times New Roman"/>
          <w:i/>
          <w:sz w:val="24"/>
          <w:szCs w:val="24"/>
        </w:rPr>
        <w:t>ë</w:t>
      </w:r>
      <w:r w:rsidRPr="003141E1">
        <w:rPr>
          <w:rFonts w:ascii="Times New Roman" w:hAnsi="Times New Roman"/>
          <w:i/>
          <w:sz w:val="24"/>
          <w:szCs w:val="24"/>
        </w:rPr>
        <w:t xml:space="preserve"> person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 xml:space="preserve"> jur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>d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>k apo person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 xml:space="preserve"> f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>z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>k tregtar, detyr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>met e k</w:t>
      </w:r>
      <w:r w:rsidR="00832BD4" w:rsidRPr="003141E1">
        <w:rPr>
          <w:rFonts w:ascii="Times New Roman" w:hAnsi="Times New Roman"/>
          <w:i/>
          <w:sz w:val="24"/>
          <w:szCs w:val="24"/>
        </w:rPr>
        <w:t>ë</w:t>
      </w:r>
      <w:r w:rsidRPr="003141E1">
        <w:rPr>
          <w:rFonts w:ascii="Times New Roman" w:hAnsi="Times New Roman"/>
          <w:i/>
          <w:sz w:val="24"/>
          <w:szCs w:val="24"/>
        </w:rPr>
        <w:t>t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>j nen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hAnsi="Times New Roman"/>
          <w:i/>
          <w:sz w:val="24"/>
          <w:szCs w:val="24"/>
        </w:rPr>
        <w:t xml:space="preserve"> zbatohen vet</w:t>
      </w:r>
      <w:r w:rsidR="00832BD4" w:rsidRPr="003141E1">
        <w:rPr>
          <w:rFonts w:ascii="Times New Roman" w:hAnsi="Times New Roman"/>
          <w:i/>
          <w:sz w:val="24"/>
          <w:szCs w:val="24"/>
        </w:rPr>
        <w:t>ë</w:t>
      </w:r>
      <w:r w:rsidRPr="003141E1">
        <w:rPr>
          <w:rFonts w:ascii="Times New Roman" w:hAnsi="Times New Roman"/>
          <w:i/>
          <w:sz w:val="24"/>
          <w:szCs w:val="24"/>
        </w:rPr>
        <w:t>m nga pun</w:t>
      </w:r>
      <w:r w:rsidR="00832BD4" w:rsidRPr="003141E1">
        <w:rPr>
          <w:rFonts w:ascii="Times New Roman" w:hAnsi="Times New Roman"/>
          <w:i/>
          <w:sz w:val="24"/>
          <w:szCs w:val="24"/>
        </w:rPr>
        <w:t>ë</w:t>
      </w:r>
      <w:r w:rsidRPr="003141E1">
        <w:rPr>
          <w:rFonts w:ascii="Times New Roman" w:hAnsi="Times New Roman"/>
          <w:i/>
          <w:sz w:val="24"/>
          <w:szCs w:val="24"/>
        </w:rPr>
        <w:t>dh</w:t>
      </w:r>
      <w:r w:rsidR="00832BD4" w:rsidRPr="003141E1">
        <w:rPr>
          <w:rFonts w:ascii="Times New Roman" w:hAnsi="Times New Roman"/>
          <w:i/>
          <w:sz w:val="24"/>
          <w:szCs w:val="24"/>
        </w:rPr>
        <w:t>ë</w:t>
      </w:r>
      <w:r w:rsidRPr="003141E1">
        <w:rPr>
          <w:rFonts w:ascii="Times New Roman" w:hAnsi="Times New Roman"/>
          <w:i/>
          <w:sz w:val="24"/>
          <w:szCs w:val="24"/>
        </w:rPr>
        <w:t>n</w:t>
      </w:r>
      <w:r w:rsidR="00832BD4" w:rsidRPr="003141E1">
        <w:rPr>
          <w:rFonts w:ascii="Times New Roman" w:hAnsi="Times New Roman"/>
          <w:i/>
          <w:sz w:val="24"/>
          <w:szCs w:val="24"/>
        </w:rPr>
        <w:t>ë</w:t>
      </w:r>
      <w:r w:rsidRPr="003141E1">
        <w:rPr>
          <w:rFonts w:ascii="Times New Roman" w:hAnsi="Times New Roman"/>
          <w:i/>
          <w:sz w:val="24"/>
          <w:szCs w:val="24"/>
        </w:rPr>
        <w:t>s</w:t>
      </w:r>
      <w:r w:rsidR="0033453E" w:rsidRPr="003141E1">
        <w:rPr>
          <w:rFonts w:ascii="Times New Roman" w:hAnsi="Times New Roman"/>
          <w:i/>
          <w:sz w:val="24"/>
          <w:szCs w:val="24"/>
        </w:rPr>
        <w:t>i</w:t>
      </w:r>
      <w:r w:rsidRPr="003141E1">
        <w:rPr>
          <w:rFonts w:ascii="Times New Roman" w:eastAsia="Calibri" w:hAnsi="Times New Roman"/>
          <w:b/>
          <w:i/>
          <w:sz w:val="24"/>
          <w:szCs w:val="24"/>
        </w:rPr>
        <w:t>.”.</w:t>
      </w:r>
    </w:p>
    <w:p w:rsidR="00423254" w:rsidRPr="003141E1" w:rsidRDefault="00423254" w:rsidP="00DF64C1">
      <w:pPr>
        <w:pStyle w:val="Paragrafi"/>
        <w:ind w:left="720" w:firstLine="0"/>
        <w:rPr>
          <w:rFonts w:ascii="Times New Roman" w:hAnsi="Times New Roman"/>
          <w:sz w:val="24"/>
          <w:szCs w:val="24"/>
          <w:lang w:val="sq-AL"/>
        </w:rPr>
      </w:pPr>
    </w:p>
    <w:p w:rsidR="004E2F7C" w:rsidRPr="003141E1" w:rsidRDefault="004E2F7C" w:rsidP="00DF64C1">
      <w:pPr>
        <w:pStyle w:val="ListParagraph"/>
        <w:jc w:val="both"/>
      </w:pPr>
    </w:p>
    <w:p w:rsidR="00075DA8" w:rsidRPr="003141E1" w:rsidRDefault="009C78CD" w:rsidP="0033453E">
      <w:pPr>
        <w:pStyle w:val="ListParagraph"/>
        <w:jc w:val="center"/>
        <w:rPr>
          <w:b/>
        </w:rPr>
      </w:pPr>
      <w:r w:rsidRPr="003141E1">
        <w:rPr>
          <w:b/>
        </w:rPr>
        <w:t>Nen</w:t>
      </w:r>
      <w:r w:rsidR="0033453E" w:rsidRPr="003141E1">
        <w:rPr>
          <w:b/>
        </w:rPr>
        <w:t>i 11</w:t>
      </w:r>
    </w:p>
    <w:p w:rsidR="006702E6" w:rsidRPr="003141E1" w:rsidRDefault="006702E6" w:rsidP="00DF64C1">
      <w:pPr>
        <w:jc w:val="both"/>
        <w:rPr>
          <w:b/>
        </w:rPr>
      </w:pPr>
    </w:p>
    <w:p w:rsidR="006702E6" w:rsidRPr="003141E1" w:rsidRDefault="006702E6" w:rsidP="00DF64C1">
      <w:pPr>
        <w:jc w:val="both"/>
      </w:pPr>
      <w:r w:rsidRPr="003141E1">
        <w:t>Nen</w:t>
      </w:r>
      <w:r w:rsidR="0033453E" w:rsidRPr="003141E1">
        <w:t>i</w:t>
      </w:r>
      <w:r w:rsidRPr="003141E1">
        <w:t xml:space="preserve"> 19 shfuq</w:t>
      </w:r>
      <w:r w:rsidR="0033453E" w:rsidRPr="003141E1">
        <w:t>i</w:t>
      </w:r>
      <w:r w:rsidRPr="003141E1">
        <w:t>zohet.</w:t>
      </w:r>
    </w:p>
    <w:p w:rsidR="006702E6" w:rsidRPr="003141E1" w:rsidRDefault="006702E6" w:rsidP="00DF64C1">
      <w:pPr>
        <w:pStyle w:val="ListParagraph"/>
        <w:jc w:val="both"/>
        <w:rPr>
          <w:b/>
        </w:rPr>
      </w:pPr>
    </w:p>
    <w:p w:rsidR="006702E6" w:rsidRPr="003141E1" w:rsidRDefault="006702E6" w:rsidP="00DF64C1">
      <w:pPr>
        <w:pStyle w:val="ListParagraph"/>
        <w:jc w:val="both"/>
        <w:rPr>
          <w:b/>
        </w:rPr>
      </w:pPr>
    </w:p>
    <w:p w:rsidR="00A41E1B" w:rsidRPr="003141E1" w:rsidRDefault="00A41E1B" w:rsidP="0033453E">
      <w:pPr>
        <w:jc w:val="both"/>
        <w:rPr>
          <w:i/>
          <w:lang w:eastAsia="ar-SA"/>
        </w:rPr>
      </w:pPr>
    </w:p>
    <w:p w:rsidR="00A41E1B" w:rsidRPr="003141E1" w:rsidRDefault="00A41E1B" w:rsidP="0033453E">
      <w:pPr>
        <w:pStyle w:val="ListParagraph"/>
        <w:jc w:val="center"/>
        <w:rPr>
          <w:b/>
          <w:lang w:eastAsia="ar-SA"/>
        </w:rPr>
      </w:pPr>
      <w:r w:rsidRPr="003141E1">
        <w:rPr>
          <w:b/>
          <w:lang w:eastAsia="ar-SA"/>
        </w:rPr>
        <w:t>Nen</w:t>
      </w:r>
      <w:r w:rsidR="0033453E" w:rsidRPr="003141E1">
        <w:rPr>
          <w:b/>
          <w:lang w:eastAsia="ar-SA"/>
        </w:rPr>
        <w:t>i 12</w:t>
      </w:r>
    </w:p>
    <w:p w:rsidR="002E03B7" w:rsidRPr="003141E1" w:rsidRDefault="002E03B7" w:rsidP="00DF64C1">
      <w:pPr>
        <w:jc w:val="both"/>
        <w:rPr>
          <w:lang w:eastAsia="bg-BG"/>
        </w:rPr>
      </w:pPr>
      <w:r w:rsidRPr="003141E1">
        <w:rPr>
          <w:lang w:eastAsia="bg-BG"/>
        </w:rPr>
        <w:t>Në nen</w:t>
      </w:r>
      <w:r w:rsidR="0033453E" w:rsidRPr="003141E1">
        <w:rPr>
          <w:lang w:eastAsia="bg-BG"/>
        </w:rPr>
        <w:t>in 22</w:t>
      </w:r>
      <w:r w:rsidR="006126DA" w:rsidRPr="003141E1">
        <w:rPr>
          <w:lang w:eastAsia="bg-BG"/>
        </w:rPr>
        <w:t xml:space="preserve"> </w:t>
      </w:r>
      <w:r w:rsidR="0033453E" w:rsidRPr="003141E1">
        <w:rPr>
          <w:lang w:eastAsia="bg-BG"/>
        </w:rPr>
        <w:t>b</w:t>
      </w:r>
      <w:r w:rsidR="006126DA" w:rsidRPr="003141E1">
        <w:rPr>
          <w:lang w:eastAsia="bg-BG"/>
        </w:rPr>
        <w:t>ë</w:t>
      </w:r>
      <w:r w:rsidR="0033453E" w:rsidRPr="003141E1">
        <w:rPr>
          <w:lang w:eastAsia="bg-BG"/>
        </w:rPr>
        <w:t>hen k</w:t>
      </w:r>
      <w:r w:rsidR="006126DA" w:rsidRPr="003141E1">
        <w:rPr>
          <w:lang w:eastAsia="bg-BG"/>
        </w:rPr>
        <w:t>ë</w:t>
      </w:r>
      <w:r w:rsidR="0033453E" w:rsidRPr="003141E1">
        <w:rPr>
          <w:lang w:eastAsia="bg-BG"/>
        </w:rPr>
        <w:t>to shtesa dhe ndryshime:</w:t>
      </w:r>
    </w:p>
    <w:p w:rsidR="0033453E" w:rsidRPr="003141E1" w:rsidRDefault="0033453E" w:rsidP="00DF64C1">
      <w:pPr>
        <w:jc w:val="both"/>
        <w:rPr>
          <w:lang w:eastAsia="bg-BG"/>
        </w:rPr>
      </w:pPr>
    </w:p>
    <w:p w:rsidR="00A41E1B" w:rsidRPr="003141E1" w:rsidRDefault="00A41E1B" w:rsidP="00DF64C1">
      <w:pPr>
        <w:pStyle w:val="ListParagraph"/>
        <w:numPr>
          <w:ilvl w:val="0"/>
          <w:numId w:val="1"/>
        </w:numPr>
        <w:jc w:val="both"/>
        <w:rPr>
          <w:i/>
          <w:lang w:eastAsia="bg-BG"/>
        </w:rPr>
      </w:pPr>
      <w:r w:rsidRPr="003141E1">
        <w:rPr>
          <w:lang w:eastAsia="bg-BG"/>
        </w:rPr>
        <w:t xml:space="preserve"> tek </w:t>
      </w:r>
      <w:r w:rsidR="00EB0385" w:rsidRPr="003141E1">
        <w:rPr>
          <w:lang w:eastAsia="bg-BG"/>
        </w:rPr>
        <w:t>gërma</w:t>
      </w:r>
      <w:r w:rsidRPr="003141E1">
        <w:rPr>
          <w:lang w:eastAsia="bg-BG"/>
        </w:rPr>
        <w:t xml:space="preserve"> (ç) pas fjalës </w:t>
      </w:r>
      <w:r w:rsidR="0033453E" w:rsidRPr="003141E1">
        <w:rPr>
          <w:lang w:eastAsia="bg-BG"/>
        </w:rPr>
        <w:t>“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nspekt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met</w:t>
      </w:r>
      <w:r w:rsidR="0033453E" w:rsidRPr="003141E1">
        <w:rPr>
          <w:lang w:eastAsia="bg-BG"/>
        </w:rPr>
        <w:t>”</w:t>
      </w:r>
      <w:r w:rsidRPr="003141E1">
        <w:rPr>
          <w:lang w:eastAsia="bg-BG"/>
        </w:rPr>
        <w:t xml:space="preserve"> shtohet </w:t>
      </w:r>
      <w:r w:rsidR="0033453E" w:rsidRPr="003141E1">
        <w:rPr>
          <w:lang w:eastAsia="bg-BG"/>
        </w:rPr>
        <w:t xml:space="preserve">togfjalëshi </w:t>
      </w:r>
      <w:r w:rsidR="0033453E" w:rsidRPr="003141E1">
        <w:rPr>
          <w:i/>
          <w:lang w:eastAsia="bg-BG"/>
        </w:rPr>
        <w:t>“</w:t>
      </w:r>
      <w:r w:rsidRPr="003141E1">
        <w:rPr>
          <w:i/>
          <w:lang w:eastAsia="bg-BG"/>
        </w:rPr>
        <w:t xml:space="preserve"> në vend dhe në d</w:t>
      </w:r>
      <w:r w:rsidR="0033453E" w:rsidRPr="003141E1">
        <w:rPr>
          <w:i/>
          <w:lang w:eastAsia="bg-BG"/>
        </w:rPr>
        <w:t>istancë</w:t>
      </w:r>
      <w:r w:rsidRPr="003141E1">
        <w:rPr>
          <w:i/>
          <w:lang w:eastAsia="bg-BG"/>
        </w:rPr>
        <w:t>”</w:t>
      </w:r>
      <w:r w:rsidR="008C68E5">
        <w:rPr>
          <w:i/>
          <w:lang w:eastAsia="bg-BG"/>
        </w:rPr>
        <w:t>;</w:t>
      </w:r>
    </w:p>
    <w:p w:rsidR="002E03B7" w:rsidRPr="003141E1" w:rsidRDefault="002E03B7" w:rsidP="00DF64C1">
      <w:pPr>
        <w:jc w:val="both"/>
        <w:rPr>
          <w:i/>
          <w:lang w:eastAsia="bg-BG"/>
        </w:rPr>
      </w:pPr>
    </w:p>
    <w:p w:rsidR="002E03B7" w:rsidRPr="003141E1" w:rsidRDefault="002E03B7" w:rsidP="00DF64C1">
      <w:pPr>
        <w:pStyle w:val="ListParagraph"/>
        <w:numPr>
          <w:ilvl w:val="0"/>
          <w:numId w:val="1"/>
        </w:numPr>
        <w:jc w:val="both"/>
        <w:rPr>
          <w:lang w:eastAsia="bg-BG"/>
        </w:rPr>
      </w:pPr>
      <w:r w:rsidRPr="003141E1">
        <w:rPr>
          <w:lang w:eastAsia="bg-BG"/>
        </w:rPr>
        <w:t xml:space="preserve"> pas </w:t>
      </w:r>
      <w:r w:rsidR="00EB0385" w:rsidRPr="003141E1">
        <w:rPr>
          <w:lang w:eastAsia="bg-BG"/>
        </w:rPr>
        <w:t>gërm</w:t>
      </w:r>
      <w:r w:rsidRPr="003141E1">
        <w:rPr>
          <w:lang w:eastAsia="bg-BG"/>
        </w:rPr>
        <w:t xml:space="preserve">ës (d) shtohet </w:t>
      </w:r>
      <w:r w:rsidR="00EB0385" w:rsidRPr="003141E1">
        <w:rPr>
          <w:lang w:eastAsia="bg-BG"/>
        </w:rPr>
        <w:t>gërma</w:t>
      </w:r>
      <w:r w:rsidR="009E1371" w:rsidRPr="003141E1">
        <w:rPr>
          <w:lang w:eastAsia="bg-BG"/>
        </w:rPr>
        <w:t xml:space="preserve"> (d/1) me  përmbajtje</w:t>
      </w:r>
      <w:r w:rsidRPr="003141E1">
        <w:rPr>
          <w:lang w:eastAsia="bg-BG"/>
        </w:rPr>
        <w:t>:</w:t>
      </w:r>
    </w:p>
    <w:p w:rsidR="00C47A44" w:rsidRPr="003141E1" w:rsidRDefault="00C47A44" w:rsidP="00DF64C1">
      <w:pPr>
        <w:jc w:val="both"/>
        <w:rPr>
          <w:lang w:eastAsia="bg-BG"/>
        </w:rPr>
      </w:pPr>
    </w:p>
    <w:p w:rsidR="009B004A" w:rsidRPr="003141E1" w:rsidRDefault="002E03B7" w:rsidP="00DF64C1">
      <w:pPr>
        <w:jc w:val="both"/>
        <w:rPr>
          <w:i/>
          <w:lang w:eastAsia="bg-BG"/>
        </w:rPr>
      </w:pPr>
      <w:r w:rsidRPr="003141E1">
        <w:rPr>
          <w:lang w:eastAsia="bg-BG"/>
        </w:rPr>
        <w:t>“</w:t>
      </w:r>
      <w:r w:rsidR="00007F1F" w:rsidRPr="003141E1">
        <w:rPr>
          <w:i/>
          <w:lang w:eastAsia="bg-BG"/>
        </w:rPr>
        <w:t>d/1. mund të refuzojë shkëmb</w:t>
      </w:r>
      <w:r w:rsidR="0033453E" w:rsidRPr="003141E1">
        <w:rPr>
          <w:i/>
          <w:lang w:eastAsia="bg-BG"/>
        </w:rPr>
        <w:t>i</w:t>
      </w:r>
      <w:r w:rsidR="00007F1F" w:rsidRPr="003141E1">
        <w:rPr>
          <w:i/>
          <w:lang w:eastAsia="bg-BG"/>
        </w:rPr>
        <w:t>m</w:t>
      </w:r>
      <w:r w:rsidR="0033453E" w:rsidRPr="003141E1">
        <w:rPr>
          <w:i/>
          <w:lang w:eastAsia="bg-BG"/>
        </w:rPr>
        <w:t>i</w:t>
      </w:r>
      <w:r w:rsidR="00007F1F" w:rsidRPr="003141E1">
        <w:rPr>
          <w:i/>
          <w:lang w:eastAsia="bg-BG"/>
        </w:rPr>
        <w:t xml:space="preserve">n e </w:t>
      </w:r>
      <w:r w:rsidR="0033453E" w:rsidRPr="003141E1">
        <w:rPr>
          <w:i/>
          <w:lang w:eastAsia="bg-BG"/>
        </w:rPr>
        <w:t>i</w:t>
      </w:r>
      <w:r w:rsidR="00007F1F" w:rsidRPr="003141E1">
        <w:rPr>
          <w:i/>
          <w:lang w:eastAsia="bg-BG"/>
        </w:rPr>
        <w:t>nformac</w:t>
      </w:r>
      <w:r w:rsidR="0033453E" w:rsidRPr="003141E1">
        <w:rPr>
          <w:i/>
          <w:lang w:eastAsia="bg-BG"/>
        </w:rPr>
        <w:t>i</w:t>
      </w:r>
      <w:r w:rsidR="00007F1F" w:rsidRPr="003141E1">
        <w:rPr>
          <w:i/>
          <w:lang w:eastAsia="bg-BG"/>
        </w:rPr>
        <w:t>on</w:t>
      </w:r>
      <w:r w:rsidR="0033453E" w:rsidRPr="003141E1">
        <w:rPr>
          <w:i/>
          <w:lang w:eastAsia="bg-BG"/>
        </w:rPr>
        <w:t>i</w:t>
      </w:r>
      <w:r w:rsidR="00007F1F" w:rsidRPr="003141E1">
        <w:rPr>
          <w:i/>
          <w:lang w:eastAsia="bg-BG"/>
        </w:rPr>
        <w:t>t me agjenc</w:t>
      </w:r>
      <w:r w:rsidR="0033453E" w:rsidRPr="003141E1">
        <w:rPr>
          <w:i/>
          <w:lang w:eastAsia="bg-BG"/>
        </w:rPr>
        <w:t>i</w:t>
      </w:r>
      <w:r w:rsidR="00007F1F" w:rsidRPr="003141E1">
        <w:rPr>
          <w:i/>
          <w:lang w:eastAsia="bg-BG"/>
        </w:rPr>
        <w:t>të homologe të huaja vetëm në rrethana të jashtëzakonshme kur shkëmb</w:t>
      </w:r>
      <w:r w:rsidR="0033453E" w:rsidRPr="003141E1">
        <w:rPr>
          <w:i/>
          <w:lang w:eastAsia="bg-BG"/>
        </w:rPr>
        <w:t>i</w:t>
      </w:r>
      <w:r w:rsidR="00007F1F" w:rsidRPr="003141E1">
        <w:rPr>
          <w:i/>
          <w:lang w:eastAsia="bg-BG"/>
        </w:rPr>
        <w:t>m</w:t>
      </w:r>
      <w:r w:rsidR="0033453E" w:rsidRPr="003141E1">
        <w:rPr>
          <w:i/>
          <w:lang w:eastAsia="bg-BG"/>
        </w:rPr>
        <w:t>i</w:t>
      </w:r>
      <w:r w:rsidR="00007F1F" w:rsidRPr="003141E1">
        <w:rPr>
          <w:i/>
          <w:lang w:eastAsia="bg-BG"/>
        </w:rPr>
        <w:t xml:space="preserve"> vlerësohet se</w:t>
      </w:r>
      <w:r w:rsidR="00007F1F" w:rsidRPr="003141E1">
        <w:rPr>
          <w:i/>
        </w:rPr>
        <w:t xml:space="preserve"> është në kundërsht</w:t>
      </w:r>
      <w:r w:rsidR="0033453E" w:rsidRPr="003141E1">
        <w:rPr>
          <w:i/>
        </w:rPr>
        <w:t>i</w:t>
      </w:r>
      <w:r w:rsidR="00007F1F" w:rsidRPr="003141E1">
        <w:rPr>
          <w:i/>
        </w:rPr>
        <w:t>m me par</w:t>
      </w:r>
      <w:r w:rsidR="0033453E" w:rsidRPr="003141E1">
        <w:rPr>
          <w:i/>
        </w:rPr>
        <w:t>i</w:t>
      </w:r>
      <w:r w:rsidR="00007F1F" w:rsidRPr="003141E1">
        <w:rPr>
          <w:i/>
        </w:rPr>
        <w:t>met themelore të legj</w:t>
      </w:r>
      <w:r w:rsidR="0033453E" w:rsidRPr="003141E1">
        <w:rPr>
          <w:i/>
        </w:rPr>
        <w:t>i</w:t>
      </w:r>
      <w:r w:rsidR="00007F1F" w:rsidRPr="003141E1">
        <w:rPr>
          <w:i/>
        </w:rPr>
        <w:t>slac</w:t>
      </w:r>
      <w:r w:rsidR="0033453E" w:rsidRPr="003141E1">
        <w:rPr>
          <w:i/>
        </w:rPr>
        <w:t>i</w:t>
      </w:r>
      <w:r w:rsidR="00007F1F" w:rsidRPr="003141E1">
        <w:rPr>
          <w:i/>
        </w:rPr>
        <w:t>on</w:t>
      </w:r>
      <w:r w:rsidR="0033453E" w:rsidRPr="003141E1">
        <w:rPr>
          <w:i/>
        </w:rPr>
        <w:t>i</w:t>
      </w:r>
      <w:r w:rsidR="00007F1F" w:rsidRPr="003141E1">
        <w:rPr>
          <w:i/>
        </w:rPr>
        <w:t>t shq</w:t>
      </w:r>
      <w:r w:rsidR="0033453E" w:rsidRPr="003141E1">
        <w:rPr>
          <w:i/>
        </w:rPr>
        <w:t>i</w:t>
      </w:r>
      <w:r w:rsidR="00007F1F" w:rsidRPr="003141E1">
        <w:rPr>
          <w:i/>
        </w:rPr>
        <w:t>ptar</w:t>
      </w:r>
      <w:r w:rsidRPr="003141E1">
        <w:rPr>
          <w:i/>
          <w:lang w:eastAsia="bg-BG"/>
        </w:rPr>
        <w:t xml:space="preserve">”. </w:t>
      </w:r>
    </w:p>
    <w:p w:rsidR="009B004A" w:rsidRPr="003141E1" w:rsidRDefault="009B004A" w:rsidP="00DF64C1">
      <w:pPr>
        <w:jc w:val="both"/>
        <w:rPr>
          <w:i/>
          <w:lang w:eastAsia="bg-BG"/>
        </w:rPr>
      </w:pPr>
    </w:p>
    <w:p w:rsidR="009B004A" w:rsidRPr="003141E1" w:rsidRDefault="009B004A" w:rsidP="00DF64C1">
      <w:pPr>
        <w:pStyle w:val="Paragrafi"/>
        <w:numPr>
          <w:ilvl w:val="0"/>
          <w:numId w:val="1"/>
        </w:numPr>
        <w:rPr>
          <w:rFonts w:ascii="Times New Roman" w:hAnsi="Times New Roman"/>
          <w:sz w:val="24"/>
          <w:szCs w:val="24"/>
          <w:lang w:val="sq-AL"/>
        </w:rPr>
      </w:pPr>
      <w:r w:rsidRPr="003141E1">
        <w:rPr>
          <w:rFonts w:ascii="Times New Roman" w:hAnsi="Times New Roman"/>
          <w:sz w:val="24"/>
          <w:szCs w:val="24"/>
          <w:lang w:val="sq-AL"/>
        </w:rPr>
        <w:t xml:space="preserve">Pas </w:t>
      </w:r>
      <w:r w:rsidR="00EB0385" w:rsidRPr="003141E1">
        <w:rPr>
          <w:rFonts w:ascii="Times New Roman" w:hAnsi="Times New Roman"/>
          <w:sz w:val="24"/>
          <w:szCs w:val="24"/>
          <w:lang w:val="sq-AL"/>
        </w:rPr>
        <w:t>gërmë</w:t>
      </w:r>
      <w:r w:rsidRPr="003141E1">
        <w:rPr>
          <w:rFonts w:ascii="Times New Roman" w:hAnsi="Times New Roman"/>
          <w:sz w:val="24"/>
          <w:szCs w:val="24"/>
          <w:lang w:val="sq-AL"/>
        </w:rPr>
        <w:t xml:space="preserve">s (e) shtohet </w:t>
      </w:r>
      <w:r w:rsidR="00EB0385" w:rsidRPr="003141E1">
        <w:rPr>
          <w:rFonts w:ascii="Times New Roman" w:hAnsi="Times New Roman"/>
          <w:sz w:val="24"/>
          <w:szCs w:val="24"/>
          <w:lang w:val="sq-AL"/>
        </w:rPr>
        <w:t>gërma</w:t>
      </w:r>
      <w:r w:rsidRPr="003141E1">
        <w:rPr>
          <w:rFonts w:ascii="Times New Roman" w:hAnsi="Times New Roman"/>
          <w:sz w:val="24"/>
          <w:szCs w:val="24"/>
          <w:lang w:val="sq-AL"/>
        </w:rPr>
        <w:t xml:space="preserve"> (e/1) me p</w:t>
      </w:r>
      <w:r w:rsidR="00EB0385" w:rsidRPr="003141E1">
        <w:rPr>
          <w:rFonts w:ascii="Times New Roman" w:hAnsi="Times New Roman"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sz w:val="24"/>
          <w:szCs w:val="24"/>
          <w:lang w:val="sq-AL"/>
        </w:rPr>
        <w:t>rmbatje:</w:t>
      </w:r>
    </w:p>
    <w:p w:rsidR="009E1371" w:rsidRPr="003141E1" w:rsidRDefault="009E1371" w:rsidP="00DF6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p w:rsidR="009B004A" w:rsidRPr="003141E1" w:rsidRDefault="009B004A" w:rsidP="00DF6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  <w:r w:rsidRPr="003141E1">
        <w:rPr>
          <w:i/>
        </w:rPr>
        <w:t xml:space="preserve">“e/1  mund të refuzojë kërkesat për </w:t>
      </w:r>
      <w:r w:rsidR="0033453E" w:rsidRPr="003141E1">
        <w:rPr>
          <w:i/>
        </w:rPr>
        <w:t>i</w:t>
      </w:r>
      <w:r w:rsidRPr="003141E1">
        <w:rPr>
          <w:i/>
        </w:rPr>
        <w:t>nformac</w:t>
      </w:r>
      <w:r w:rsidR="0033453E" w:rsidRPr="003141E1">
        <w:rPr>
          <w:i/>
        </w:rPr>
        <w:t>i</w:t>
      </w:r>
      <w:r w:rsidRPr="003141E1">
        <w:rPr>
          <w:i/>
        </w:rPr>
        <w:t>on nga organet e zbat</w:t>
      </w:r>
      <w:r w:rsidR="0033453E" w:rsidRPr="003141E1">
        <w:rPr>
          <w:i/>
        </w:rPr>
        <w:t>i</w:t>
      </w:r>
      <w:r w:rsidRPr="003141E1">
        <w:rPr>
          <w:i/>
        </w:rPr>
        <w:t>m</w:t>
      </w:r>
      <w:r w:rsidR="0033453E" w:rsidRPr="003141E1">
        <w:rPr>
          <w:i/>
        </w:rPr>
        <w:t>i</w:t>
      </w:r>
      <w:r w:rsidRPr="003141E1">
        <w:rPr>
          <w:i/>
        </w:rPr>
        <w:t>t të l</w:t>
      </w:r>
      <w:r w:rsidR="0033453E" w:rsidRPr="003141E1">
        <w:rPr>
          <w:i/>
        </w:rPr>
        <w:t>i</w:t>
      </w:r>
      <w:r w:rsidRPr="003141E1">
        <w:rPr>
          <w:i/>
        </w:rPr>
        <w:t>gj</w:t>
      </w:r>
      <w:r w:rsidR="0033453E" w:rsidRPr="003141E1">
        <w:rPr>
          <w:i/>
        </w:rPr>
        <w:t>i</w:t>
      </w:r>
      <w:r w:rsidRPr="003141E1">
        <w:rPr>
          <w:i/>
        </w:rPr>
        <w:t>t kur:</w:t>
      </w:r>
    </w:p>
    <w:p w:rsidR="009B004A" w:rsidRPr="003141E1" w:rsidRDefault="0033453E" w:rsidP="00DF6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  <w:r w:rsidRPr="003141E1">
        <w:rPr>
          <w:i/>
        </w:rPr>
        <w:t>i</w:t>
      </w:r>
      <w:r w:rsidR="009B004A" w:rsidRPr="003141E1">
        <w:rPr>
          <w:i/>
        </w:rPr>
        <w:t>) d</w:t>
      </w:r>
      <w:r w:rsidR="009B004A" w:rsidRPr="003141E1">
        <w:rPr>
          <w:i/>
          <w:lang w:eastAsia="ar-SA"/>
        </w:rPr>
        <w:t>hën</w:t>
      </w:r>
      <w:r w:rsidRPr="003141E1">
        <w:rPr>
          <w:i/>
          <w:lang w:eastAsia="ar-SA"/>
        </w:rPr>
        <w:t>i</w:t>
      </w:r>
      <w:r w:rsidR="009B004A" w:rsidRPr="003141E1">
        <w:rPr>
          <w:i/>
          <w:lang w:eastAsia="ar-SA"/>
        </w:rPr>
        <w:t xml:space="preserve">a e </w:t>
      </w:r>
      <w:r w:rsidRPr="003141E1">
        <w:rPr>
          <w:i/>
          <w:lang w:eastAsia="ar-SA"/>
        </w:rPr>
        <w:t>i</w:t>
      </w:r>
      <w:r w:rsidR="009B004A" w:rsidRPr="003141E1">
        <w:rPr>
          <w:i/>
          <w:lang w:eastAsia="ar-SA"/>
        </w:rPr>
        <w:t>nformac</w:t>
      </w:r>
      <w:r w:rsidRPr="003141E1">
        <w:rPr>
          <w:i/>
          <w:lang w:eastAsia="ar-SA"/>
        </w:rPr>
        <w:t>i</w:t>
      </w:r>
      <w:r w:rsidR="009B004A" w:rsidRPr="003141E1">
        <w:rPr>
          <w:i/>
          <w:lang w:eastAsia="ar-SA"/>
        </w:rPr>
        <w:t>on</w:t>
      </w:r>
      <w:r w:rsidRPr="003141E1">
        <w:rPr>
          <w:i/>
          <w:lang w:eastAsia="ar-SA"/>
        </w:rPr>
        <w:t>i</w:t>
      </w:r>
      <w:r w:rsidR="009B004A" w:rsidRPr="003141E1">
        <w:rPr>
          <w:i/>
          <w:lang w:eastAsia="ar-SA"/>
        </w:rPr>
        <w:t>t cenon një het</w:t>
      </w:r>
      <w:r w:rsidRPr="003141E1">
        <w:rPr>
          <w:i/>
          <w:lang w:eastAsia="ar-SA"/>
        </w:rPr>
        <w:t>i</w:t>
      </w:r>
      <w:r w:rsidR="009B004A" w:rsidRPr="003141E1">
        <w:rPr>
          <w:i/>
          <w:lang w:eastAsia="ar-SA"/>
        </w:rPr>
        <w:t>m apo anal</w:t>
      </w:r>
      <w:r w:rsidRPr="003141E1">
        <w:rPr>
          <w:i/>
          <w:lang w:eastAsia="ar-SA"/>
        </w:rPr>
        <w:t>i</w:t>
      </w:r>
      <w:r w:rsidR="009B004A" w:rsidRPr="003141E1">
        <w:rPr>
          <w:i/>
          <w:lang w:eastAsia="ar-SA"/>
        </w:rPr>
        <w:t>zë të n</w:t>
      </w:r>
      <w:r w:rsidRPr="003141E1">
        <w:rPr>
          <w:i/>
          <w:lang w:eastAsia="ar-SA"/>
        </w:rPr>
        <w:t>i</w:t>
      </w:r>
      <w:r w:rsidR="009B004A" w:rsidRPr="003141E1">
        <w:rPr>
          <w:i/>
          <w:lang w:eastAsia="ar-SA"/>
        </w:rPr>
        <w:t>sur;</w:t>
      </w:r>
    </w:p>
    <w:p w:rsidR="009B004A" w:rsidRPr="003141E1" w:rsidRDefault="0033453E" w:rsidP="00DF64C1">
      <w:pPr>
        <w:pStyle w:val="Paragrafi"/>
        <w:ind w:firstLine="0"/>
        <w:rPr>
          <w:rFonts w:ascii="Times New Roman" w:hAnsi="Times New Roman"/>
          <w:sz w:val="24"/>
          <w:szCs w:val="24"/>
          <w:lang w:val="sq-AL"/>
        </w:rPr>
      </w:pPr>
      <w:r w:rsidRPr="003141E1">
        <w:rPr>
          <w:rFonts w:ascii="Times New Roman" w:hAnsi="Times New Roman"/>
          <w:i/>
          <w:sz w:val="24"/>
          <w:szCs w:val="24"/>
          <w:lang w:val="sq-AL"/>
        </w:rPr>
        <w:t>ii</w:t>
      </w:r>
      <w:r w:rsidR="009B004A" w:rsidRPr="003141E1">
        <w:rPr>
          <w:rFonts w:ascii="Times New Roman" w:hAnsi="Times New Roman"/>
          <w:i/>
          <w:sz w:val="24"/>
          <w:szCs w:val="24"/>
          <w:lang w:val="sq-AL"/>
        </w:rPr>
        <w:t xml:space="preserve">) </w:t>
      </w:r>
      <w:r w:rsidR="009B004A" w:rsidRPr="003141E1">
        <w:rPr>
          <w:rFonts w:ascii="Times New Roman" w:hAnsi="Times New Roman"/>
          <w:i/>
          <w:sz w:val="24"/>
          <w:szCs w:val="24"/>
          <w:lang w:val="sq-AL" w:eastAsia="ar-SA"/>
        </w:rPr>
        <w:t>dhën</w:t>
      </w:r>
      <w:r w:rsidRPr="003141E1">
        <w:rPr>
          <w:rFonts w:ascii="Times New Roman" w:hAnsi="Times New Roman"/>
          <w:i/>
          <w:sz w:val="24"/>
          <w:szCs w:val="24"/>
          <w:lang w:val="sq-AL" w:eastAsia="ar-SA"/>
        </w:rPr>
        <w:t>i</w:t>
      </w:r>
      <w:r w:rsidR="009B004A" w:rsidRPr="003141E1">
        <w:rPr>
          <w:rFonts w:ascii="Times New Roman" w:hAnsi="Times New Roman"/>
          <w:i/>
          <w:sz w:val="24"/>
          <w:szCs w:val="24"/>
          <w:lang w:val="sq-AL" w:eastAsia="ar-SA"/>
        </w:rPr>
        <w:t xml:space="preserve">a e </w:t>
      </w:r>
      <w:r w:rsidRPr="003141E1">
        <w:rPr>
          <w:rFonts w:ascii="Times New Roman" w:hAnsi="Times New Roman"/>
          <w:i/>
          <w:sz w:val="24"/>
          <w:szCs w:val="24"/>
          <w:lang w:val="sq-AL" w:eastAsia="ar-SA"/>
        </w:rPr>
        <w:t>i</w:t>
      </w:r>
      <w:r w:rsidR="009B004A" w:rsidRPr="003141E1">
        <w:rPr>
          <w:rFonts w:ascii="Times New Roman" w:hAnsi="Times New Roman"/>
          <w:i/>
          <w:sz w:val="24"/>
          <w:szCs w:val="24"/>
          <w:lang w:val="sq-AL" w:eastAsia="ar-SA"/>
        </w:rPr>
        <w:t>nformac</w:t>
      </w:r>
      <w:r w:rsidRPr="003141E1">
        <w:rPr>
          <w:rFonts w:ascii="Times New Roman" w:hAnsi="Times New Roman"/>
          <w:i/>
          <w:sz w:val="24"/>
          <w:szCs w:val="24"/>
          <w:lang w:val="sq-AL" w:eastAsia="ar-SA"/>
        </w:rPr>
        <w:t>i</w:t>
      </w:r>
      <w:r w:rsidR="009B004A" w:rsidRPr="003141E1">
        <w:rPr>
          <w:rFonts w:ascii="Times New Roman" w:hAnsi="Times New Roman"/>
          <w:i/>
          <w:sz w:val="24"/>
          <w:szCs w:val="24"/>
          <w:lang w:val="sq-AL" w:eastAsia="ar-SA"/>
        </w:rPr>
        <w:t>on</w:t>
      </w:r>
      <w:r w:rsidRPr="003141E1">
        <w:rPr>
          <w:rFonts w:ascii="Times New Roman" w:hAnsi="Times New Roman"/>
          <w:i/>
          <w:sz w:val="24"/>
          <w:szCs w:val="24"/>
          <w:lang w:val="sq-AL" w:eastAsia="ar-SA"/>
        </w:rPr>
        <w:t>i</w:t>
      </w:r>
      <w:r w:rsidR="009B004A" w:rsidRPr="003141E1">
        <w:rPr>
          <w:rFonts w:ascii="Times New Roman" w:hAnsi="Times New Roman"/>
          <w:i/>
          <w:sz w:val="24"/>
          <w:szCs w:val="24"/>
          <w:lang w:val="sq-AL" w:eastAsia="ar-SA"/>
        </w:rPr>
        <w:t>t është qartaz</w:t>
      </w:r>
      <w:r w:rsidRPr="003141E1">
        <w:rPr>
          <w:rFonts w:ascii="Times New Roman" w:hAnsi="Times New Roman"/>
          <w:i/>
          <w:sz w:val="24"/>
          <w:szCs w:val="24"/>
          <w:lang w:val="sq-AL" w:eastAsia="ar-SA"/>
        </w:rPr>
        <w:t>i</w:t>
      </w:r>
      <w:r w:rsidR="009B004A" w:rsidRPr="003141E1">
        <w:rPr>
          <w:rFonts w:ascii="Times New Roman" w:hAnsi="Times New Roman"/>
          <w:i/>
          <w:sz w:val="24"/>
          <w:szCs w:val="24"/>
          <w:lang w:val="sq-AL" w:eastAsia="ar-SA"/>
        </w:rPr>
        <w:t xml:space="preserve"> jo në proporc</w:t>
      </w:r>
      <w:r w:rsidRPr="003141E1">
        <w:rPr>
          <w:rFonts w:ascii="Times New Roman" w:hAnsi="Times New Roman"/>
          <w:i/>
          <w:sz w:val="24"/>
          <w:szCs w:val="24"/>
          <w:lang w:val="sq-AL" w:eastAsia="ar-SA"/>
        </w:rPr>
        <w:t>i</w:t>
      </w:r>
      <w:r w:rsidR="009B004A" w:rsidRPr="003141E1">
        <w:rPr>
          <w:rFonts w:ascii="Times New Roman" w:hAnsi="Times New Roman"/>
          <w:i/>
          <w:sz w:val="24"/>
          <w:szCs w:val="24"/>
          <w:lang w:val="sq-AL" w:eastAsia="ar-SA"/>
        </w:rPr>
        <w:t xml:space="preserve">on me </w:t>
      </w:r>
      <w:r w:rsidRPr="003141E1">
        <w:rPr>
          <w:rFonts w:ascii="Times New Roman" w:hAnsi="Times New Roman"/>
          <w:i/>
          <w:sz w:val="24"/>
          <w:szCs w:val="24"/>
          <w:lang w:val="sq-AL" w:eastAsia="ar-SA"/>
        </w:rPr>
        <w:t>i</w:t>
      </w:r>
      <w:r w:rsidR="009B004A" w:rsidRPr="003141E1">
        <w:rPr>
          <w:rFonts w:ascii="Times New Roman" w:hAnsi="Times New Roman"/>
          <w:i/>
          <w:sz w:val="24"/>
          <w:szCs w:val="24"/>
          <w:lang w:val="sq-AL" w:eastAsia="ar-SA"/>
        </w:rPr>
        <w:t>nteresat e l</w:t>
      </w:r>
      <w:r w:rsidRPr="003141E1">
        <w:rPr>
          <w:rFonts w:ascii="Times New Roman" w:hAnsi="Times New Roman"/>
          <w:i/>
          <w:sz w:val="24"/>
          <w:szCs w:val="24"/>
          <w:lang w:val="sq-AL" w:eastAsia="ar-SA"/>
        </w:rPr>
        <w:t>i</w:t>
      </w:r>
      <w:r w:rsidR="009B004A" w:rsidRPr="003141E1">
        <w:rPr>
          <w:rFonts w:ascii="Times New Roman" w:hAnsi="Times New Roman"/>
          <w:i/>
          <w:sz w:val="24"/>
          <w:szCs w:val="24"/>
          <w:lang w:val="sq-AL" w:eastAsia="ar-SA"/>
        </w:rPr>
        <w:t>gjshme të një person</w:t>
      </w:r>
      <w:r w:rsidRPr="003141E1">
        <w:rPr>
          <w:rFonts w:ascii="Times New Roman" w:hAnsi="Times New Roman"/>
          <w:i/>
          <w:sz w:val="24"/>
          <w:szCs w:val="24"/>
          <w:lang w:val="sq-AL" w:eastAsia="ar-SA"/>
        </w:rPr>
        <w:t>i</w:t>
      </w:r>
      <w:r w:rsidR="009B004A" w:rsidRPr="003141E1">
        <w:rPr>
          <w:rFonts w:ascii="Times New Roman" w:hAnsi="Times New Roman"/>
          <w:i/>
          <w:sz w:val="24"/>
          <w:szCs w:val="24"/>
          <w:lang w:val="sq-AL" w:eastAsia="ar-SA"/>
        </w:rPr>
        <w:t xml:space="preserve"> apo pa l</w:t>
      </w:r>
      <w:r w:rsidRPr="003141E1">
        <w:rPr>
          <w:rFonts w:ascii="Times New Roman" w:hAnsi="Times New Roman"/>
          <w:i/>
          <w:sz w:val="24"/>
          <w:szCs w:val="24"/>
          <w:lang w:val="sq-AL" w:eastAsia="ar-SA"/>
        </w:rPr>
        <w:t>i</w:t>
      </w:r>
      <w:r w:rsidR="009B004A" w:rsidRPr="003141E1">
        <w:rPr>
          <w:rFonts w:ascii="Times New Roman" w:hAnsi="Times New Roman"/>
          <w:i/>
          <w:sz w:val="24"/>
          <w:szCs w:val="24"/>
          <w:lang w:val="sq-AL" w:eastAsia="ar-SA"/>
        </w:rPr>
        <w:t>dhje me qëll</w:t>
      </w:r>
      <w:r w:rsidRPr="003141E1">
        <w:rPr>
          <w:rFonts w:ascii="Times New Roman" w:hAnsi="Times New Roman"/>
          <w:i/>
          <w:sz w:val="24"/>
          <w:szCs w:val="24"/>
          <w:lang w:val="sq-AL" w:eastAsia="ar-SA"/>
        </w:rPr>
        <w:t>i</w:t>
      </w:r>
      <w:r w:rsidR="009B004A" w:rsidRPr="003141E1">
        <w:rPr>
          <w:rFonts w:ascii="Times New Roman" w:hAnsi="Times New Roman"/>
          <w:i/>
          <w:sz w:val="24"/>
          <w:szCs w:val="24"/>
          <w:lang w:val="sq-AL" w:eastAsia="ar-SA"/>
        </w:rPr>
        <w:t>m</w:t>
      </w:r>
      <w:r w:rsidRPr="003141E1">
        <w:rPr>
          <w:rFonts w:ascii="Times New Roman" w:hAnsi="Times New Roman"/>
          <w:i/>
          <w:sz w:val="24"/>
          <w:szCs w:val="24"/>
          <w:lang w:val="sq-AL" w:eastAsia="ar-SA"/>
        </w:rPr>
        <w:t>i</w:t>
      </w:r>
      <w:r w:rsidR="009B004A" w:rsidRPr="003141E1">
        <w:rPr>
          <w:rFonts w:ascii="Times New Roman" w:hAnsi="Times New Roman"/>
          <w:i/>
          <w:sz w:val="24"/>
          <w:szCs w:val="24"/>
          <w:lang w:val="sq-AL" w:eastAsia="ar-SA"/>
        </w:rPr>
        <w:t>n për të c</w:t>
      </w:r>
      <w:r w:rsidRPr="003141E1">
        <w:rPr>
          <w:rFonts w:ascii="Times New Roman" w:hAnsi="Times New Roman"/>
          <w:i/>
          <w:sz w:val="24"/>
          <w:szCs w:val="24"/>
          <w:lang w:val="sq-AL" w:eastAsia="ar-SA"/>
        </w:rPr>
        <w:t>i</w:t>
      </w:r>
      <w:r w:rsidR="009B004A" w:rsidRPr="003141E1">
        <w:rPr>
          <w:rFonts w:ascii="Times New Roman" w:hAnsi="Times New Roman"/>
          <w:i/>
          <w:sz w:val="24"/>
          <w:szCs w:val="24"/>
          <w:lang w:val="sq-AL" w:eastAsia="ar-SA"/>
        </w:rPr>
        <w:t>l</w:t>
      </w:r>
      <w:r w:rsidRPr="003141E1">
        <w:rPr>
          <w:rFonts w:ascii="Times New Roman" w:hAnsi="Times New Roman"/>
          <w:i/>
          <w:sz w:val="24"/>
          <w:szCs w:val="24"/>
          <w:lang w:val="sq-AL" w:eastAsia="ar-SA"/>
        </w:rPr>
        <w:t>i</w:t>
      </w:r>
      <w:r w:rsidR="009B004A" w:rsidRPr="003141E1">
        <w:rPr>
          <w:rFonts w:ascii="Times New Roman" w:hAnsi="Times New Roman"/>
          <w:i/>
          <w:sz w:val="24"/>
          <w:szCs w:val="24"/>
          <w:lang w:val="sq-AL" w:eastAsia="ar-SA"/>
        </w:rPr>
        <w:t>n është bërë kërkesa</w:t>
      </w:r>
      <w:r w:rsidR="009B004A" w:rsidRPr="003141E1">
        <w:rPr>
          <w:rFonts w:ascii="Times New Roman" w:hAnsi="Times New Roman"/>
          <w:i/>
          <w:sz w:val="24"/>
          <w:szCs w:val="24"/>
          <w:lang w:eastAsia="ar-SA"/>
        </w:rPr>
        <w:t>.”.</w:t>
      </w:r>
    </w:p>
    <w:p w:rsidR="002E03B7" w:rsidRPr="003141E1" w:rsidRDefault="002E03B7" w:rsidP="00DF64C1">
      <w:pPr>
        <w:jc w:val="both"/>
        <w:rPr>
          <w:i/>
          <w:lang w:eastAsia="bg-BG"/>
        </w:rPr>
      </w:pPr>
      <w:r w:rsidRPr="003141E1">
        <w:rPr>
          <w:i/>
          <w:lang w:eastAsia="bg-BG"/>
        </w:rPr>
        <w:t xml:space="preserve"> </w:t>
      </w:r>
    </w:p>
    <w:p w:rsidR="006F6B61" w:rsidRPr="003141E1" w:rsidRDefault="006F6B61" w:rsidP="00DF64C1">
      <w:pPr>
        <w:pStyle w:val="ListParagraph"/>
        <w:jc w:val="both"/>
        <w:rPr>
          <w:i/>
          <w:lang w:eastAsia="ar-SA"/>
        </w:rPr>
      </w:pPr>
    </w:p>
    <w:p w:rsidR="006F6B61" w:rsidRPr="003141E1" w:rsidRDefault="006F6B61" w:rsidP="009E1371">
      <w:pPr>
        <w:pStyle w:val="ListParagraph"/>
        <w:jc w:val="center"/>
        <w:rPr>
          <w:b/>
          <w:lang w:eastAsia="ar-SA"/>
        </w:rPr>
      </w:pPr>
      <w:r w:rsidRPr="003141E1">
        <w:rPr>
          <w:b/>
          <w:lang w:eastAsia="ar-SA"/>
        </w:rPr>
        <w:t>Nen</w:t>
      </w:r>
      <w:r w:rsidR="0033453E" w:rsidRPr="003141E1">
        <w:rPr>
          <w:b/>
          <w:lang w:eastAsia="ar-SA"/>
        </w:rPr>
        <w:t>i</w:t>
      </w:r>
      <w:r w:rsidR="009E1371" w:rsidRPr="003141E1">
        <w:rPr>
          <w:b/>
          <w:lang w:eastAsia="ar-SA"/>
        </w:rPr>
        <w:t xml:space="preserve"> 13</w:t>
      </w:r>
    </w:p>
    <w:p w:rsidR="009E1371" w:rsidRPr="003141E1" w:rsidRDefault="009E1371" w:rsidP="00DF6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F6B61" w:rsidRPr="003141E1" w:rsidRDefault="006F6B61" w:rsidP="00DF6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141E1">
        <w:t>Në nen</w:t>
      </w:r>
      <w:r w:rsidR="0033453E" w:rsidRPr="003141E1">
        <w:t>i</w:t>
      </w:r>
      <w:r w:rsidRPr="003141E1">
        <w:t>n 22/1 “Organ</w:t>
      </w:r>
      <w:r w:rsidR="0033453E" w:rsidRPr="003141E1">
        <w:t>i</w:t>
      </w:r>
      <w:r w:rsidRPr="003141E1">
        <w:t>z</w:t>
      </w:r>
      <w:r w:rsidR="0033453E" w:rsidRPr="003141E1">
        <w:t>i</w:t>
      </w:r>
      <w:r w:rsidRPr="003141E1">
        <w:t>m</w:t>
      </w:r>
      <w:r w:rsidR="0033453E" w:rsidRPr="003141E1">
        <w:t>i</w:t>
      </w:r>
      <w:r w:rsidRPr="003141E1">
        <w:t xml:space="preserve"> </w:t>
      </w:r>
      <w:r w:rsidR="0033453E" w:rsidRPr="003141E1">
        <w:t>i</w:t>
      </w:r>
      <w:r w:rsidRPr="003141E1">
        <w:t xml:space="preserve"> autor</w:t>
      </w:r>
      <w:r w:rsidR="0033453E" w:rsidRPr="003141E1">
        <w:t>i</w:t>
      </w:r>
      <w:r w:rsidRPr="003141E1">
        <w:t>tet</w:t>
      </w:r>
      <w:r w:rsidR="0033453E" w:rsidRPr="003141E1">
        <w:t>i</w:t>
      </w:r>
      <w:r w:rsidRPr="003141E1">
        <w:t>t përgjegjës” pas paragraf</w:t>
      </w:r>
      <w:r w:rsidR="0033453E" w:rsidRPr="003141E1">
        <w:t>i</w:t>
      </w:r>
      <w:r w:rsidRPr="003141E1">
        <w:t>t të dytë, shtohet paragraf</w:t>
      </w:r>
      <w:r w:rsidR="0033453E" w:rsidRPr="003141E1">
        <w:t>i</w:t>
      </w:r>
      <w:r w:rsidRPr="003141E1">
        <w:t xml:space="preserve"> </w:t>
      </w:r>
      <w:r w:rsidR="0033453E" w:rsidRPr="003141E1">
        <w:t>i</w:t>
      </w:r>
      <w:r w:rsidRPr="003141E1">
        <w:t xml:space="preserve"> tretë me përmbajtje</w:t>
      </w:r>
      <w:r w:rsidR="002E03B7" w:rsidRPr="003141E1">
        <w:t>:</w:t>
      </w:r>
    </w:p>
    <w:p w:rsidR="009E1371" w:rsidRPr="003141E1" w:rsidRDefault="009E1371" w:rsidP="00DF64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6F6B61" w:rsidRPr="003141E1" w:rsidRDefault="006F6B61" w:rsidP="00DF64C1">
      <w:pPr>
        <w:jc w:val="both"/>
        <w:rPr>
          <w:i/>
        </w:rPr>
      </w:pPr>
      <w:r w:rsidRPr="003141E1">
        <w:rPr>
          <w:i/>
        </w:rPr>
        <w:t>“</w:t>
      </w:r>
      <w:r w:rsidR="000E7B48" w:rsidRPr="003141E1">
        <w:t xml:space="preserve"> </w:t>
      </w:r>
      <w:r w:rsidR="000E7B48" w:rsidRPr="003141E1">
        <w:rPr>
          <w:i/>
        </w:rPr>
        <w:t>Organet p</w:t>
      </w:r>
      <w:r w:rsidR="00EB0385" w:rsidRPr="003141E1">
        <w:rPr>
          <w:i/>
        </w:rPr>
        <w:t>ë</w:t>
      </w:r>
      <w:r w:rsidR="000E7B48" w:rsidRPr="003141E1">
        <w:rPr>
          <w:i/>
        </w:rPr>
        <w:t>rkat</w:t>
      </w:r>
      <w:r w:rsidR="00EB0385" w:rsidRPr="003141E1">
        <w:rPr>
          <w:i/>
        </w:rPr>
        <w:t>ë</w:t>
      </w:r>
      <w:r w:rsidR="000E7B48" w:rsidRPr="003141E1">
        <w:rPr>
          <w:i/>
        </w:rPr>
        <w:t>se duhet t</w:t>
      </w:r>
      <w:r w:rsidR="00EB0385" w:rsidRPr="003141E1">
        <w:rPr>
          <w:i/>
        </w:rPr>
        <w:t>ë</w:t>
      </w:r>
      <w:r w:rsidR="000E7B48" w:rsidRPr="003141E1">
        <w:rPr>
          <w:i/>
        </w:rPr>
        <w:t xml:space="preserve"> </w:t>
      </w:r>
      <w:r w:rsidR="0033453E" w:rsidRPr="003141E1">
        <w:rPr>
          <w:i/>
        </w:rPr>
        <w:t>i</w:t>
      </w:r>
      <w:r w:rsidR="000E7B48" w:rsidRPr="003141E1">
        <w:rPr>
          <w:i/>
        </w:rPr>
        <w:t>nformojnë Drejtor</w:t>
      </w:r>
      <w:r w:rsidR="0033453E" w:rsidRPr="003141E1">
        <w:rPr>
          <w:i/>
        </w:rPr>
        <w:t>i</w:t>
      </w:r>
      <w:r w:rsidR="000E7B48" w:rsidRPr="003141E1">
        <w:rPr>
          <w:i/>
        </w:rPr>
        <w:t>n</w:t>
      </w:r>
      <w:r w:rsidR="00EB0385" w:rsidRPr="003141E1">
        <w:rPr>
          <w:i/>
        </w:rPr>
        <w:t>ë</w:t>
      </w:r>
      <w:r w:rsidR="000E7B48" w:rsidRPr="003141E1">
        <w:rPr>
          <w:i/>
        </w:rPr>
        <w:t xml:space="preserve"> e </w:t>
      </w:r>
      <w:r w:rsidR="00A16EC1" w:rsidRPr="00BB44D1">
        <w:rPr>
          <w:i/>
        </w:rPr>
        <w:t>Përgjithshme</w:t>
      </w:r>
      <w:r w:rsidR="000E7B48" w:rsidRPr="00BB44D1">
        <w:rPr>
          <w:i/>
        </w:rPr>
        <w:t xml:space="preserve"> </w:t>
      </w:r>
      <w:r w:rsidR="000E7B48" w:rsidRPr="003141E1">
        <w:rPr>
          <w:i/>
        </w:rPr>
        <w:t>t</w:t>
      </w:r>
      <w:r w:rsidR="00EB0385" w:rsidRPr="003141E1">
        <w:rPr>
          <w:i/>
        </w:rPr>
        <w:t>ë</w:t>
      </w:r>
      <w:r w:rsidR="000E7B48" w:rsidRPr="003141E1">
        <w:rPr>
          <w:i/>
        </w:rPr>
        <w:t xml:space="preserve"> Parandal</w:t>
      </w:r>
      <w:r w:rsidR="0033453E" w:rsidRPr="003141E1">
        <w:rPr>
          <w:i/>
        </w:rPr>
        <w:t>i</w:t>
      </w:r>
      <w:r w:rsidR="000E7B48" w:rsidRPr="003141E1">
        <w:rPr>
          <w:i/>
        </w:rPr>
        <w:t>m</w:t>
      </w:r>
      <w:r w:rsidR="0033453E" w:rsidRPr="003141E1">
        <w:rPr>
          <w:i/>
        </w:rPr>
        <w:t>i</w:t>
      </w:r>
      <w:r w:rsidR="000E7B48" w:rsidRPr="003141E1">
        <w:rPr>
          <w:i/>
        </w:rPr>
        <w:t>t të Pastr</w:t>
      </w:r>
      <w:r w:rsidR="0033453E" w:rsidRPr="003141E1">
        <w:rPr>
          <w:i/>
        </w:rPr>
        <w:t>i</w:t>
      </w:r>
      <w:r w:rsidR="000E7B48" w:rsidRPr="003141E1">
        <w:rPr>
          <w:i/>
        </w:rPr>
        <w:t>m</w:t>
      </w:r>
      <w:r w:rsidR="0033453E" w:rsidRPr="003141E1">
        <w:rPr>
          <w:i/>
        </w:rPr>
        <w:t>i</w:t>
      </w:r>
      <w:r w:rsidR="000E7B48" w:rsidRPr="003141E1">
        <w:rPr>
          <w:i/>
        </w:rPr>
        <w:t>t të Parave  për përdor</w:t>
      </w:r>
      <w:r w:rsidR="0033453E" w:rsidRPr="003141E1">
        <w:rPr>
          <w:i/>
        </w:rPr>
        <w:t>i</w:t>
      </w:r>
      <w:r w:rsidR="000E7B48" w:rsidRPr="003141E1">
        <w:rPr>
          <w:i/>
        </w:rPr>
        <w:t>m</w:t>
      </w:r>
      <w:r w:rsidR="0033453E" w:rsidRPr="003141E1">
        <w:rPr>
          <w:i/>
        </w:rPr>
        <w:t>i</w:t>
      </w:r>
      <w:r w:rsidR="000E7B48" w:rsidRPr="003141E1">
        <w:rPr>
          <w:i/>
        </w:rPr>
        <w:t xml:space="preserve">n e </w:t>
      </w:r>
      <w:r w:rsidR="0033453E" w:rsidRPr="003141E1">
        <w:rPr>
          <w:i/>
        </w:rPr>
        <w:t>i</w:t>
      </w:r>
      <w:r w:rsidR="000E7B48" w:rsidRPr="003141E1">
        <w:rPr>
          <w:i/>
        </w:rPr>
        <w:t>nformac</w:t>
      </w:r>
      <w:r w:rsidR="0033453E" w:rsidRPr="003141E1">
        <w:rPr>
          <w:i/>
        </w:rPr>
        <w:t>i</w:t>
      </w:r>
      <w:r w:rsidR="000E7B48" w:rsidRPr="003141E1">
        <w:rPr>
          <w:i/>
        </w:rPr>
        <w:t>on</w:t>
      </w:r>
      <w:r w:rsidR="0033453E" w:rsidRPr="003141E1">
        <w:rPr>
          <w:i/>
        </w:rPr>
        <w:t>i</w:t>
      </w:r>
      <w:r w:rsidR="000E7B48" w:rsidRPr="003141E1">
        <w:rPr>
          <w:i/>
        </w:rPr>
        <w:t>t apo të dhënave të dërguara kryes</w:t>
      </w:r>
      <w:r w:rsidR="0033453E" w:rsidRPr="003141E1">
        <w:rPr>
          <w:i/>
        </w:rPr>
        <w:t>i</w:t>
      </w:r>
      <w:r w:rsidR="000E7B48" w:rsidRPr="003141E1">
        <w:rPr>
          <w:i/>
        </w:rPr>
        <w:t>sht nga kjo e fund</w:t>
      </w:r>
      <w:r w:rsidR="0033453E" w:rsidRPr="003141E1">
        <w:rPr>
          <w:i/>
        </w:rPr>
        <w:t>i</w:t>
      </w:r>
      <w:r w:rsidR="000E7B48" w:rsidRPr="003141E1">
        <w:rPr>
          <w:i/>
        </w:rPr>
        <w:t>t, s</w:t>
      </w:r>
      <w:r w:rsidR="0033453E" w:rsidRPr="003141E1">
        <w:rPr>
          <w:i/>
        </w:rPr>
        <w:t>i</w:t>
      </w:r>
      <w:r w:rsidR="000E7B48" w:rsidRPr="003141E1">
        <w:rPr>
          <w:i/>
        </w:rPr>
        <w:t xml:space="preserve"> dhe për rezultatet e het</w:t>
      </w:r>
      <w:r w:rsidR="0033453E" w:rsidRPr="003141E1">
        <w:rPr>
          <w:i/>
        </w:rPr>
        <w:t>i</w:t>
      </w:r>
      <w:r w:rsidR="000E7B48" w:rsidRPr="003141E1">
        <w:rPr>
          <w:i/>
        </w:rPr>
        <w:t xml:space="preserve">meve apo të </w:t>
      </w:r>
      <w:r w:rsidR="0033453E" w:rsidRPr="003141E1">
        <w:rPr>
          <w:i/>
        </w:rPr>
        <w:t>i</w:t>
      </w:r>
      <w:r w:rsidR="000E7B48" w:rsidRPr="003141E1">
        <w:rPr>
          <w:i/>
        </w:rPr>
        <w:t>nspekt</w:t>
      </w:r>
      <w:r w:rsidR="0033453E" w:rsidRPr="003141E1">
        <w:rPr>
          <w:i/>
        </w:rPr>
        <w:t>i</w:t>
      </w:r>
      <w:r w:rsidR="000E7B48" w:rsidRPr="003141E1">
        <w:rPr>
          <w:i/>
        </w:rPr>
        <w:t>meve të bazuar mb</w:t>
      </w:r>
      <w:r w:rsidR="0033453E" w:rsidRPr="003141E1">
        <w:rPr>
          <w:i/>
        </w:rPr>
        <w:t>i</w:t>
      </w:r>
      <w:r w:rsidR="000E7B48" w:rsidRPr="003141E1">
        <w:rPr>
          <w:i/>
        </w:rPr>
        <w:t xml:space="preserve"> të dhënat dhe </w:t>
      </w:r>
      <w:r w:rsidR="0033453E" w:rsidRPr="003141E1">
        <w:rPr>
          <w:i/>
        </w:rPr>
        <w:t>i</w:t>
      </w:r>
      <w:r w:rsidR="000E7B48" w:rsidRPr="003141E1">
        <w:rPr>
          <w:i/>
        </w:rPr>
        <w:t>nformac</w:t>
      </w:r>
      <w:r w:rsidR="0033453E" w:rsidRPr="003141E1">
        <w:rPr>
          <w:i/>
        </w:rPr>
        <w:t>i</w:t>
      </w:r>
      <w:r w:rsidR="000E7B48" w:rsidRPr="003141E1">
        <w:rPr>
          <w:i/>
        </w:rPr>
        <w:t>on</w:t>
      </w:r>
      <w:r w:rsidR="0033453E" w:rsidRPr="003141E1">
        <w:rPr>
          <w:i/>
        </w:rPr>
        <w:t>i</w:t>
      </w:r>
      <w:r w:rsidR="000E7B48" w:rsidRPr="003141E1">
        <w:rPr>
          <w:i/>
        </w:rPr>
        <w:t>n e dërguar</w:t>
      </w:r>
      <w:r w:rsidRPr="003141E1">
        <w:rPr>
          <w:i/>
        </w:rPr>
        <w:t>.”</w:t>
      </w:r>
      <w:r w:rsidR="002E03B7" w:rsidRPr="003141E1">
        <w:rPr>
          <w:i/>
        </w:rPr>
        <w:t>.</w:t>
      </w:r>
    </w:p>
    <w:p w:rsidR="002E03B7" w:rsidRPr="003141E1" w:rsidRDefault="002E03B7" w:rsidP="00DF64C1">
      <w:pPr>
        <w:jc w:val="both"/>
        <w:rPr>
          <w:i/>
        </w:rPr>
      </w:pPr>
    </w:p>
    <w:p w:rsidR="002E03B7" w:rsidRPr="003141E1" w:rsidRDefault="002E03B7" w:rsidP="00DF64C1">
      <w:pPr>
        <w:jc w:val="both"/>
        <w:rPr>
          <w:i/>
        </w:rPr>
      </w:pPr>
    </w:p>
    <w:p w:rsidR="002E03B7" w:rsidRPr="003141E1" w:rsidRDefault="002E03B7" w:rsidP="009E1371">
      <w:pPr>
        <w:jc w:val="center"/>
        <w:rPr>
          <w:rFonts w:eastAsia="Times New Roman"/>
          <w:b/>
          <w:bCs/>
        </w:rPr>
      </w:pPr>
      <w:r w:rsidRPr="003141E1">
        <w:rPr>
          <w:rFonts w:eastAsia="Times New Roman"/>
          <w:b/>
          <w:bCs/>
        </w:rPr>
        <w:t>Nen</w:t>
      </w:r>
      <w:r w:rsidR="0033453E" w:rsidRPr="003141E1">
        <w:rPr>
          <w:rFonts w:eastAsia="Times New Roman"/>
          <w:b/>
          <w:bCs/>
        </w:rPr>
        <w:t>i</w:t>
      </w:r>
      <w:r w:rsidR="009E1371" w:rsidRPr="003141E1">
        <w:rPr>
          <w:rFonts w:eastAsia="Times New Roman"/>
          <w:b/>
          <w:bCs/>
        </w:rPr>
        <w:t xml:space="preserve"> 14</w:t>
      </w:r>
    </w:p>
    <w:p w:rsidR="001C5116" w:rsidRPr="003141E1" w:rsidRDefault="001C5116" w:rsidP="00DF64C1">
      <w:pPr>
        <w:jc w:val="both"/>
        <w:rPr>
          <w:rFonts w:eastAsia="Times New Roman"/>
          <w:bCs/>
        </w:rPr>
      </w:pPr>
    </w:p>
    <w:p w:rsidR="001C5116" w:rsidRPr="003141E1" w:rsidRDefault="001C5116" w:rsidP="00DF64C1">
      <w:pPr>
        <w:jc w:val="both"/>
        <w:rPr>
          <w:rFonts w:eastAsia="Times New Roman"/>
          <w:bCs/>
        </w:rPr>
      </w:pPr>
      <w:r w:rsidRPr="003141E1">
        <w:rPr>
          <w:rFonts w:eastAsia="Times New Roman"/>
          <w:bCs/>
        </w:rPr>
        <w:t>Pas nen</w:t>
      </w:r>
      <w:r w:rsidR="0033453E" w:rsidRPr="003141E1">
        <w:rPr>
          <w:rFonts w:eastAsia="Times New Roman"/>
          <w:bCs/>
        </w:rPr>
        <w:t>i</w:t>
      </w:r>
      <w:r w:rsidRPr="003141E1">
        <w:rPr>
          <w:rFonts w:eastAsia="Times New Roman"/>
          <w:bCs/>
        </w:rPr>
        <w:t>t 24 shtohet nen</w:t>
      </w:r>
      <w:r w:rsidR="0033453E" w:rsidRPr="003141E1">
        <w:rPr>
          <w:rFonts w:eastAsia="Times New Roman"/>
          <w:bCs/>
        </w:rPr>
        <w:t>i</w:t>
      </w:r>
      <w:r w:rsidRPr="003141E1">
        <w:rPr>
          <w:rFonts w:eastAsia="Times New Roman"/>
          <w:bCs/>
        </w:rPr>
        <w:t xml:space="preserve"> 24/1 me p</w:t>
      </w:r>
      <w:r w:rsidR="00EB0385" w:rsidRPr="003141E1">
        <w:rPr>
          <w:rFonts w:eastAsia="Times New Roman"/>
          <w:bCs/>
        </w:rPr>
        <w:t>ë</w:t>
      </w:r>
      <w:r w:rsidRPr="003141E1">
        <w:rPr>
          <w:rFonts w:eastAsia="Times New Roman"/>
          <w:bCs/>
        </w:rPr>
        <w:t>rmbajtje:</w:t>
      </w:r>
    </w:p>
    <w:p w:rsidR="001C5116" w:rsidRPr="003141E1" w:rsidRDefault="001C5116" w:rsidP="00DF64C1">
      <w:pPr>
        <w:jc w:val="both"/>
        <w:rPr>
          <w:rFonts w:eastAsia="Times New Roman"/>
          <w:b/>
          <w:bCs/>
        </w:rPr>
      </w:pPr>
    </w:p>
    <w:p w:rsidR="001C5116" w:rsidRPr="003141E1" w:rsidRDefault="009E1371" w:rsidP="009E1371">
      <w:pPr>
        <w:pStyle w:val="NeniNr"/>
        <w:rPr>
          <w:rFonts w:ascii="Times New Roman" w:hAnsi="Times New Roman"/>
          <w:i/>
          <w:sz w:val="24"/>
          <w:szCs w:val="24"/>
          <w:lang w:val="sq-AL"/>
        </w:rPr>
      </w:pPr>
      <w:r w:rsidRPr="003141E1">
        <w:rPr>
          <w:rFonts w:ascii="Times New Roman" w:hAnsi="Times New Roman"/>
          <w:i/>
          <w:sz w:val="24"/>
          <w:szCs w:val="24"/>
          <w:lang w:val="sq-AL"/>
        </w:rPr>
        <w:t>“</w:t>
      </w:r>
      <w:r w:rsidR="001C5116" w:rsidRPr="003141E1">
        <w:rPr>
          <w:rFonts w:ascii="Times New Roman" w:hAnsi="Times New Roman"/>
          <w:i/>
          <w:sz w:val="24"/>
          <w:szCs w:val="24"/>
          <w:lang w:val="sq-AL"/>
        </w:rPr>
        <w:t>Nen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="001C5116" w:rsidRPr="003141E1">
        <w:rPr>
          <w:rFonts w:ascii="Times New Roman" w:hAnsi="Times New Roman"/>
          <w:i/>
          <w:sz w:val="24"/>
          <w:szCs w:val="24"/>
          <w:lang w:val="sq-AL"/>
        </w:rPr>
        <w:t xml:space="preserve"> 24/1</w:t>
      </w:r>
    </w:p>
    <w:p w:rsidR="001C5116" w:rsidRPr="003141E1" w:rsidRDefault="001C5116" w:rsidP="009E1371">
      <w:pPr>
        <w:pStyle w:val="NeniNr"/>
        <w:rPr>
          <w:rFonts w:ascii="Times New Roman" w:hAnsi="Times New Roman"/>
          <w:i/>
          <w:sz w:val="24"/>
          <w:szCs w:val="24"/>
          <w:lang w:val="sq-AL"/>
        </w:rPr>
      </w:pPr>
    </w:p>
    <w:p w:rsidR="001C5116" w:rsidRPr="003141E1" w:rsidRDefault="001C5116" w:rsidP="009E1371">
      <w:pPr>
        <w:pStyle w:val="NeniNr"/>
        <w:rPr>
          <w:rFonts w:ascii="Times New Roman" w:hAnsi="Times New Roman"/>
          <w:i/>
          <w:sz w:val="24"/>
          <w:szCs w:val="24"/>
          <w:lang w:val="sq-AL"/>
        </w:rPr>
      </w:pPr>
      <w:r w:rsidRPr="003141E1">
        <w:rPr>
          <w:rFonts w:ascii="Times New Roman" w:hAnsi="Times New Roman"/>
          <w:i/>
          <w:sz w:val="24"/>
          <w:szCs w:val="24"/>
          <w:lang w:val="sq-AL"/>
        </w:rPr>
        <w:t>Masa shtes</w:t>
      </w:r>
      <w:r w:rsidR="00EB0385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 p</w:t>
      </w:r>
      <w:r w:rsidR="00EB0385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r vendet me rrez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k t</w:t>
      </w:r>
      <w:r w:rsidR="00EB0385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 lart</w:t>
      </w:r>
      <w:r w:rsidR="00EB0385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</w:p>
    <w:p w:rsidR="001C5116" w:rsidRPr="003141E1" w:rsidRDefault="001C5116" w:rsidP="009E1371">
      <w:pPr>
        <w:pStyle w:val="NeniNr"/>
        <w:rPr>
          <w:rFonts w:ascii="Times New Roman" w:hAnsi="Times New Roman"/>
          <w:i/>
          <w:sz w:val="24"/>
          <w:szCs w:val="24"/>
          <w:lang w:val="sq-AL"/>
        </w:rPr>
      </w:pPr>
    </w:p>
    <w:p w:rsidR="001C5116" w:rsidRPr="003141E1" w:rsidRDefault="001C5116" w:rsidP="00DF64C1">
      <w:pPr>
        <w:jc w:val="both"/>
        <w:rPr>
          <w:i/>
          <w:lang w:eastAsia="bg-BG"/>
        </w:rPr>
      </w:pPr>
    </w:p>
    <w:p w:rsidR="001C5116" w:rsidRPr="003141E1" w:rsidRDefault="001C5116" w:rsidP="00DF64C1">
      <w:pPr>
        <w:jc w:val="both"/>
        <w:rPr>
          <w:i/>
          <w:lang w:eastAsia="bg-BG"/>
        </w:rPr>
      </w:pPr>
      <w:r w:rsidRPr="003141E1">
        <w:rPr>
          <w:i/>
          <w:lang w:eastAsia="bg-BG"/>
        </w:rPr>
        <w:t>Autor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tete mb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k</w:t>
      </w:r>
      <w:r w:rsidR="00EB0385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>qyr</w:t>
      </w:r>
      <w:r w:rsidR="00EB0385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 xml:space="preserve">s dhe/ose  </w:t>
      </w:r>
      <w:r w:rsidR="00A16EC1" w:rsidRPr="00063D90">
        <w:rPr>
          <w:i/>
          <w:lang w:eastAsia="bg-BG"/>
        </w:rPr>
        <w:t>licencuese</w:t>
      </w:r>
      <w:r w:rsidRPr="003141E1">
        <w:rPr>
          <w:i/>
          <w:lang w:eastAsia="bg-BG"/>
        </w:rPr>
        <w:t>, s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 xml:space="preserve"> dhe subjektet e kët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j l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gj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 xml:space="preserve"> zbatojnë edhe masat e m</w:t>
      </w:r>
      <w:r w:rsidR="00EB0385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>poshtme n</w:t>
      </w:r>
      <w:r w:rsidR="00EB0385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 xml:space="preserve"> raport me vendet rrez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k t</w:t>
      </w:r>
      <w:r w:rsidR="00EB0385" w:rsidRPr="003141E1">
        <w:rPr>
          <w:i/>
          <w:lang w:eastAsia="bg-BG"/>
        </w:rPr>
        <w:t>ë</w:t>
      </w:r>
      <w:r w:rsidRPr="003141E1">
        <w:rPr>
          <w:i/>
          <w:lang w:eastAsia="bg-BG"/>
        </w:rPr>
        <w:t xml:space="preserve"> larte:</w:t>
      </w:r>
    </w:p>
    <w:p w:rsidR="001C5116" w:rsidRPr="003141E1" w:rsidRDefault="0033453E" w:rsidP="00DF64C1">
      <w:pPr>
        <w:jc w:val="both"/>
        <w:rPr>
          <w:i/>
          <w:lang w:eastAsia="bg-BG"/>
        </w:rPr>
      </w:pP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) refuz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m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n e themel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m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t të f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l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aleve apo degëve apo zyrave përfaqësuese të subjekteve nga vende me r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sk të lartë, apo në raste të tjera të merret në kons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deratë fakt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 xml:space="preserve"> se subjekt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 xml:space="preserve"> është nga një shtet 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 xml:space="preserve"> c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l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 xml:space="preserve"> nuk ka apo nuk zbaton s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steme  të duhura për parandal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m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n e pastr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m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t të parave dhe f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nanc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m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t të terror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zm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 xml:space="preserve">t. </w:t>
      </w:r>
    </w:p>
    <w:p w:rsidR="001C5116" w:rsidRPr="003141E1" w:rsidRDefault="0033453E" w:rsidP="00DF64C1">
      <w:pPr>
        <w:pStyle w:val="Reduced-Space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ii</w:t>
      </w:r>
      <w:r w:rsidR="001C5116"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) ndal</w:t>
      </w:r>
      <w:r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i</w:t>
      </w:r>
      <w:r w:rsidR="001C5116"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m</w:t>
      </w:r>
      <w:r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i</w:t>
      </w:r>
      <w:r w:rsidR="001C5116"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 xml:space="preserve"> </w:t>
      </w:r>
      <w:r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i</w:t>
      </w:r>
      <w:r w:rsidR="001C5116"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 xml:space="preserve"> subjekteve që të themelojnë degë apo zyra përfaqësuese në vend</w:t>
      </w:r>
      <w:r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i</w:t>
      </w:r>
      <w:r w:rsidR="001C5116"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n me r</w:t>
      </w:r>
      <w:r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i</w:t>
      </w:r>
      <w:r w:rsidR="001C5116"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sk të lartë, apo të merret parasysh fakt</w:t>
      </w:r>
      <w:r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i</w:t>
      </w:r>
      <w:r w:rsidR="001C5116"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 xml:space="preserve"> se dega apo zyra përfaqësuese përkatëse do të </w:t>
      </w:r>
      <w:r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i</w:t>
      </w:r>
      <w:r w:rsidR="001C5116"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 xml:space="preserve">shte në një vend </w:t>
      </w:r>
      <w:r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i</w:t>
      </w:r>
      <w:r w:rsidR="001C5116"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 xml:space="preserve"> c</w:t>
      </w:r>
      <w:r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i</w:t>
      </w:r>
      <w:r w:rsidR="001C5116"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l</w:t>
      </w:r>
      <w:r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i</w:t>
      </w:r>
      <w:r w:rsidR="001C5116"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 xml:space="preserve"> nuk ka apo nuk zbaton s</w:t>
      </w:r>
      <w:r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i</w:t>
      </w:r>
      <w:r w:rsidR="001C5116"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steme  të duhura për parandal</w:t>
      </w:r>
      <w:r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i</w:t>
      </w:r>
      <w:r w:rsidR="001C5116"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m</w:t>
      </w:r>
      <w:r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i</w:t>
      </w:r>
      <w:r w:rsidR="001C5116"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n e pastr</w:t>
      </w:r>
      <w:r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i</w:t>
      </w:r>
      <w:r w:rsidR="001C5116"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m</w:t>
      </w:r>
      <w:r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i</w:t>
      </w:r>
      <w:r w:rsidR="001C5116"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t të parave dhe f</w:t>
      </w:r>
      <w:r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i</w:t>
      </w:r>
      <w:r w:rsidR="001C5116"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nanc</w:t>
      </w:r>
      <w:r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i</w:t>
      </w:r>
      <w:r w:rsidR="001C5116"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m</w:t>
      </w:r>
      <w:r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i</w:t>
      </w:r>
      <w:r w:rsidR="001C5116"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t të terror</w:t>
      </w:r>
      <w:r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i</w:t>
      </w:r>
      <w:r w:rsidR="001C5116"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zm</w:t>
      </w:r>
      <w:r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i</w:t>
      </w:r>
      <w:r w:rsidR="001C5116" w:rsidRPr="003141E1">
        <w:rPr>
          <w:rFonts w:ascii="Times New Roman" w:hAnsi="Times New Roman" w:cs="Times New Roman"/>
          <w:i/>
          <w:sz w:val="24"/>
          <w:szCs w:val="24"/>
          <w:lang w:val="sq-AL" w:eastAsia="bg-BG"/>
        </w:rPr>
        <w:t>t;</w:t>
      </w:r>
    </w:p>
    <w:p w:rsidR="001C5116" w:rsidRPr="003141E1" w:rsidRDefault="0033453E" w:rsidP="00DF64C1">
      <w:pPr>
        <w:jc w:val="both"/>
        <w:rPr>
          <w:i/>
          <w:lang w:eastAsia="bg-BG"/>
        </w:rPr>
      </w:pPr>
      <w:r w:rsidRPr="003141E1">
        <w:rPr>
          <w:i/>
          <w:lang w:eastAsia="bg-BG"/>
        </w:rPr>
        <w:t>iii</w:t>
      </w:r>
      <w:r w:rsidR="001C5116" w:rsidRPr="003141E1">
        <w:rPr>
          <w:i/>
          <w:lang w:eastAsia="bg-BG"/>
        </w:rPr>
        <w:t>) të kërkohet mb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këqyrje e shtuar apo kërkesë e shtuara për aud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t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m të jashtëm për degët dhe f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l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alet e subjekteve të që gjenden në vend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n me r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sk të lartë;</w:t>
      </w:r>
    </w:p>
    <w:p w:rsidR="001C5116" w:rsidRPr="003141E1" w:rsidRDefault="0033453E" w:rsidP="00DF64C1">
      <w:pPr>
        <w:jc w:val="both"/>
        <w:rPr>
          <w:i/>
          <w:lang w:eastAsia="bg-BG"/>
        </w:rPr>
      </w:pP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v) të kërkohet sht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m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 xml:space="preserve"> 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 xml:space="preserve"> kërkesave për aud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t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m të jashtëm për grupet f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nanc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are në raport me c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lëndo prej degëve dhe f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l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aleve të tyre që gjenden në vend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n me r</w:t>
      </w:r>
      <w:r w:rsidRPr="003141E1">
        <w:rPr>
          <w:i/>
          <w:lang w:eastAsia="bg-BG"/>
        </w:rPr>
        <w:t>i</w:t>
      </w:r>
      <w:r w:rsidR="001C5116" w:rsidRPr="003141E1">
        <w:rPr>
          <w:i/>
          <w:lang w:eastAsia="bg-BG"/>
        </w:rPr>
        <w:t>sk të lartë;</w:t>
      </w:r>
    </w:p>
    <w:p w:rsidR="001C5116" w:rsidRPr="003141E1" w:rsidRDefault="001C5116" w:rsidP="00DF64C1">
      <w:pPr>
        <w:jc w:val="both"/>
        <w:rPr>
          <w:i/>
          <w:lang w:eastAsia="bg-BG"/>
        </w:rPr>
      </w:pPr>
      <w:r w:rsidRPr="003141E1">
        <w:rPr>
          <w:i/>
          <w:lang w:eastAsia="bg-BG"/>
        </w:rPr>
        <w:t xml:space="preserve">v) të kërkohet nga 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nst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tuc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onet kred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tore dhe f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nanc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are që të r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sh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kojnë dhe ndryshojnë, apo nëse është e nevojshme që të përfundojnë, marrëdhën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 xml:space="preserve">et korresponduese me 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nst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tuc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onet përkatëse në vend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n me r</w:t>
      </w:r>
      <w:r w:rsidR="0033453E" w:rsidRPr="003141E1">
        <w:rPr>
          <w:i/>
          <w:lang w:eastAsia="bg-BG"/>
        </w:rPr>
        <w:t>i</w:t>
      </w:r>
      <w:r w:rsidRPr="003141E1">
        <w:rPr>
          <w:i/>
          <w:lang w:eastAsia="bg-BG"/>
        </w:rPr>
        <w:t>sk të lartë.</w:t>
      </w:r>
      <w:r w:rsidR="009E1371" w:rsidRPr="003141E1">
        <w:rPr>
          <w:i/>
          <w:lang w:eastAsia="bg-BG"/>
        </w:rPr>
        <w:t>”</w:t>
      </w:r>
      <w:r w:rsidRPr="003141E1">
        <w:rPr>
          <w:i/>
          <w:lang w:eastAsia="bg-BG"/>
        </w:rPr>
        <w:t xml:space="preserve"> </w:t>
      </w:r>
    </w:p>
    <w:p w:rsidR="001C5116" w:rsidRPr="003141E1" w:rsidRDefault="001C5116" w:rsidP="00DF64C1">
      <w:pPr>
        <w:jc w:val="both"/>
        <w:rPr>
          <w:rFonts w:eastAsia="Times New Roman"/>
          <w:b/>
          <w:bCs/>
        </w:rPr>
      </w:pPr>
    </w:p>
    <w:p w:rsidR="009E1371" w:rsidRPr="003141E1" w:rsidRDefault="009E1371" w:rsidP="00DF64C1">
      <w:pPr>
        <w:jc w:val="both"/>
        <w:rPr>
          <w:rFonts w:eastAsia="Times New Roman"/>
          <w:b/>
          <w:bCs/>
        </w:rPr>
      </w:pPr>
    </w:p>
    <w:p w:rsidR="001C5116" w:rsidRPr="003141E1" w:rsidRDefault="001C5116" w:rsidP="009E1371">
      <w:pPr>
        <w:jc w:val="center"/>
        <w:rPr>
          <w:rFonts w:eastAsia="Times New Roman"/>
          <w:b/>
          <w:bCs/>
        </w:rPr>
      </w:pPr>
      <w:r w:rsidRPr="003141E1">
        <w:rPr>
          <w:rFonts w:eastAsia="Times New Roman"/>
          <w:b/>
          <w:bCs/>
        </w:rPr>
        <w:t>Nen</w:t>
      </w:r>
      <w:r w:rsidR="0033453E" w:rsidRPr="003141E1">
        <w:rPr>
          <w:rFonts w:eastAsia="Times New Roman"/>
          <w:b/>
          <w:bCs/>
        </w:rPr>
        <w:t>i</w:t>
      </w:r>
      <w:r w:rsidR="00431288" w:rsidRPr="003141E1">
        <w:rPr>
          <w:rFonts w:eastAsia="Times New Roman"/>
          <w:b/>
          <w:bCs/>
        </w:rPr>
        <w:t xml:space="preserve"> 15</w:t>
      </w:r>
    </w:p>
    <w:p w:rsidR="001C5116" w:rsidRPr="003141E1" w:rsidRDefault="001C5116" w:rsidP="00DF64C1">
      <w:pPr>
        <w:jc w:val="both"/>
        <w:rPr>
          <w:rFonts w:eastAsia="Times New Roman"/>
          <w:b/>
          <w:bCs/>
        </w:rPr>
      </w:pPr>
    </w:p>
    <w:p w:rsidR="006F6B61" w:rsidRPr="003141E1" w:rsidRDefault="00D53FF5" w:rsidP="00DF64C1">
      <w:pPr>
        <w:jc w:val="both"/>
        <w:rPr>
          <w:rFonts w:eastAsia="Times New Roman"/>
        </w:rPr>
      </w:pPr>
      <w:r w:rsidRPr="003141E1">
        <w:rPr>
          <w:rFonts w:eastAsia="Times New Roman"/>
        </w:rPr>
        <w:t>N</w:t>
      </w:r>
      <w:r w:rsidR="00EB0385" w:rsidRPr="003141E1">
        <w:rPr>
          <w:rFonts w:eastAsia="Times New Roman"/>
        </w:rPr>
        <w:t>ë</w:t>
      </w:r>
      <w:r w:rsidRPr="003141E1">
        <w:rPr>
          <w:rFonts w:eastAsia="Times New Roman"/>
        </w:rPr>
        <w:t xml:space="preserve"> nen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n 28 b</w:t>
      </w:r>
      <w:r w:rsidR="00EB0385" w:rsidRPr="003141E1">
        <w:rPr>
          <w:rFonts w:eastAsia="Times New Roman"/>
        </w:rPr>
        <w:t>ë</w:t>
      </w:r>
      <w:r w:rsidRPr="003141E1">
        <w:rPr>
          <w:rFonts w:eastAsia="Times New Roman"/>
        </w:rPr>
        <w:t>hen shtesa</w:t>
      </w:r>
      <w:r w:rsidR="009B1B78" w:rsidRPr="003141E1">
        <w:rPr>
          <w:rFonts w:eastAsia="Times New Roman"/>
        </w:rPr>
        <w:t>t</w:t>
      </w:r>
      <w:r w:rsidRPr="003141E1">
        <w:rPr>
          <w:rFonts w:eastAsia="Times New Roman"/>
        </w:rPr>
        <w:t xml:space="preserve"> dhe ndrysh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met:</w:t>
      </w:r>
    </w:p>
    <w:p w:rsidR="00431288" w:rsidRPr="003141E1" w:rsidRDefault="00431288" w:rsidP="00DF64C1">
      <w:pPr>
        <w:jc w:val="both"/>
        <w:rPr>
          <w:rFonts w:eastAsia="Times New Roman"/>
        </w:rPr>
      </w:pPr>
    </w:p>
    <w:p w:rsidR="00D53FF5" w:rsidRPr="003141E1" w:rsidRDefault="00D53FF5" w:rsidP="00DF64C1">
      <w:pPr>
        <w:pStyle w:val="ListParagraph"/>
        <w:numPr>
          <w:ilvl w:val="0"/>
          <w:numId w:val="1"/>
        </w:numPr>
        <w:jc w:val="both"/>
      </w:pPr>
      <w:r w:rsidRPr="003141E1">
        <w:t>N</w:t>
      </w:r>
      <w:r w:rsidR="00EB0385" w:rsidRPr="003141E1">
        <w:t>ë</w:t>
      </w:r>
      <w:r w:rsidRPr="003141E1">
        <w:t xml:space="preserve"> p</w:t>
      </w:r>
      <w:r w:rsidR="0033453E" w:rsidRPr="003141E1">
        <w:t>i</w:t>
      </w:r>
      <w:r w:rsidRPr="003141E1">
        <w:t>k</w:t>
      </w:r>
      <w:r w:rsidR="00EB0385" w:rsidRPr="003141E1">
        <w:t>ë</w:t>
      </w:r>
      <w:r w:rsidRPr="003141E1">
        <w:t>n 1 togfjal</w:t>
      </w:r>
      <w:r w:rsidR="00EB0385" w:rsidRPr="003141E1">
        <w:t>ë</w:t>
      </w:r>
      <w:r w:rsidRPr="003141E1">
        <w:t>sh</w:t>
      </w:r>
      <w:r w:rsidR="0033453E" w:rsidRPr="003141E1">
        <w:t>i</w:t>
      </w:r>
      <w:r w:rsidRPr="003141E1">
        <w:t xml:space="preserve"> “, </w:t>
      </w:r>
      <w:r w:rsidRPr="003141E1">
        <w:rPr>
          <w:i/>
          <w:lang w:val="en-US"/>
        </w:rPr>
        <w:t>Agjenc</w:t>
      </w:r>
      <w:r w:rsidR="0033453E" w:rsidRPr="003141E1">
        <w:rPr>
          <w:i/>
          <w:lang w:val="en-US"/>
        </w:rPr>
        <w:t>i</w:t>
      </w:r>
      <w:r w:rsidRPr="003141E1">
        <w:rPr>
          <w:i/>
          <w:lang w:val="en-US"/>
        </w:rPr>
        <w:t xml:space="preserve">në Shtetërore e Kadastrës” </w:t>
      </w:r>
      <w:r w:rsidRPr="003141E1">
        <w:rPr>
          <w:lang w:val="en-US"/>
        </w:rPr>
        <w:t>shfuq</w:t>
      </w:r>
      <w:r w:rsidR="0033453E" w:rsidRPr="003141E1">
        <w:rPr>
          <w:lang w:val="en-US"/>
        </w:rPr>
        <w:t>i</w:t>
      </w:r>
      <w:r w:rsidRPr="003141E1">
        <w:rPr>
          <w:lang w:val="en-US"/>
        </w:rPr>
        <w:t>zohet</w:t>
      </w:r>
      <w:r w:rsidRPr="003141E1">
        <w:rPr>
          <w:i/>
          <w:lang w:val="en-US"/>
        </w:rPr>
        <w:t>.</w:t>
      </w:r>
    </w:p>
    <w:p w:rsidR="00431288" w:rsidRPr="003141E1" w:rsidRDefault="00431288" w:rsidP="00431288">
      <w:pPr>
        <w:jc w:val="both"/>
      </w:pPr>
    </w:p>
    <w:p w:rsidR="00F54EB2" w:rsidRPr="003141E1" w:rsidRDefault="00F54EB2" w:rsidP="00DF64C1">
      <w:pPr>
        <w:pStyle w:val="Paragrafi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141E1">
        <w:rPr>
          <w:rFonts w:ascii="Times New Roman" w:hAnsi="Times New Roman"/>
          <w:sz w:val="24"/>
          <w:szCs w:val="24"/>
        </w:rPr>
        <w:t>P</w:t>
      </w:r>
      <w:r w:rsidR="0033453E" w:rsidRPr="003141E1">
        <w:rPr>
          <w:rFonts w:ascii="Times New Roman" w:hAnsi="Times New Roman"/>
          <w:sz w:val="24"/>
          <w:szCs w:val="24"/>
        </w:rPr>
        <w:t>i</w:t>
      </w:r>
      <w:r w:rsidRPr="003141E1">
        <w:rPr>
          <w:rFonts w:ascii="Times New Roman" w:hAnsi="Times New Roman"/>
          <w:sz w:val="24"/>
          <w:szCs w:val="24"/>
        </w:rPr>
        <w:t>ka 2 ndryshohet dhe b</w:t>
      </w:r>
      <w:r w:rsidR="00EB0385" w:rsidRPr="003141E1">
        <w:rPr>
          <w:rFonts w:ascii="Times New Roman" w:hAnsi="Times New Roman"/>
          <w:sz w:val="24"/>
          <w:szCs w:val="24"/>
        </w:rPr>
        <w:t>ë</w:t>
      </w:r>
      <w:r w:rsidRPr="003141E1">
        <w:rPr>
          <w:rFonts w:ascii="Times New Roman" w:hAnsi="Times New Roman"/>
          <w:sz w:val="24"/>
          <w:szCs w:val="24"/>
        </w:rPr>
        <w:t>het:</w:t>
      </w:r>
    </w:p>
    <w:p w:rsidR="002D4703" w:rsidRPr="003141E1" w:rsidRDefault="002D4703" w:rsidP="00DF64C1">
      <w:pPr>
        <w:pStyle w:val="Paragrafi"/>
        <w:ind w:firstLine="0"/>
        <w:rPr>
          <w:rFonts w:ascii="Times New Roman" w:hAnsi="Times New Roman"/>
          <w:sz w:val="24"/>
          <w:szCs w:val="24"/>
        </w:rPr>
      </w:pPr>
    </w:p>
    <w:p w:rsidR="00431288" w:rsidRPr="003141E1" w:rsidRDefault="00F54EB2" w:rsidP="00DF64C1">
      <w:pPr>
        <w:pStyle w:val="Paragrafi"/>
        <w:ind w:firstLine="0"/>
        <w:rPr>
          <w:rFonts w:ascii="Times New Roman" w:hAnsi="Times New Roman"/>
          <w:i/>
          <w:sz w:val="24"/>
          <w:szCs w:val="24"/>
          <w:lang w:val="sq-AL"/>
        </w:rPr>
      </w:pPr>
      <w:r w:rsidRPr="003141E1">
        <w:rPr>
          <w:rFonts w:ascii="Times New Roman" w:hAnsi="Times New Roman"/>
          <w:sz w:val="24"/>
          <w:szCs w:val="24"/>
        </w:rPr>
        <w:t xml:space="preserve"> “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2. 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nspektor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 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 Përgj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thshëm 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 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nspektorat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t të Lartë të Deklar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m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t dhe Kontroll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t të Pasur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ve 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 paraqet per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od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k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sht dhe sa her</w:t>
      </w:r>
      <w:r w:rsidR="00EB0385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 ndryshohet, autor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tet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t përgjegjës l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stën e plotë dhe të përd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tësuar të personave të ekspozuar pol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t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k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sht, </w:t>
      </w:r>
      <w:r w:rsidRPr="00BB44D1">
        <w:rPr>
          <w:rFonts w:ascii="Times New Roman" w:hAnsi="Times New Roman"/>
          <w:i/>
          <w:sz w:val="24"/>
          <w:szCs w:val="24"/>
        </w:rPr>
        <w:t xml:space="preserve">duke </w:t>
      </w:r>
      <w:r w:rsidR="00A16EC1" w:rsidRPr="00BB44D1">
        <w:rPr>
          <w:rFonts w:ascii="Times New Roman" w:hAnsi="Times New Roman"/>
          <w:i/>
          <w:sz w:val="24"/>
          <w:szCs w:val="24"/>
          <w:lang w:val="sq-AL"/>
        </w:rPr>
        <w:t>përfshirë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 xml:space="preserve"> detajet e nevojshme </w:t>
      </w:r>
      <w:r w:rsidR="00A16EC1" w:rsidRPr="00BB44D1">
        <w:rPr>
          <w:rFonts w:ascii="Times New Roman" w:hAnsi="Times New Roman"/>
          <w:i/>
          <w:sz w:val="24"/>
          <w:szCs w:val="24"/>
          <w:lang w:val="sq-AL"/>
        </w:rPr>
        <w:t>për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 xml:space="preserve"> 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>dent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>f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>k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>m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>t  e personave, funks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>on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>n, datën e emër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>m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>t/larg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>m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>t, personat e l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 xml:space="preserve">dhur, </w:t>
      </w:r>
      <w:r w:rsidR="00A16EC1" w:rsidRPr="00BB44D1">
        <w:rPr>
          <w:rFonts w:ascii="Times New Roman" w:hAnsi="Times New Roman"/>
          <w:i/>
          <w:sz w:val="24"/>
          <w:szCs w:val="24"/>
          <w:lang w:val="sq-AL"/>
        </w:rPr>
        <w:t>për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 xml:space="preserve"> 3 v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>tet e fund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>t, të hartuar s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>pas parash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>k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>meve të l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>gj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>t nr.9049, datë 10.4.2003 “Për deklar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>m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>n dhe kontroll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>n e pasur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>ve, të detyr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>meve f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>nanc</w:t>
      </w:r>
      <w:r w:rsidR="0033453E" w:rsidRPr="00BB44D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BB44D1">
        <w:rPr>
          <w:rFonts w:ascii="Times New Roman" w:hAnsi="Times New Roman"/>
          <w:i/>
          <w:sz w:val="24"/>
          <w:szCs w:val="24"/>
          <w:lang w:val="sq-AL"/>
        </w:rPr>
        <w:t xml:space="preserve">are të të zgjedhurve dhe të 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d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sa nëpunësve publ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kë.”.</w:t>
      </w:r>
    </w:p>
    <w:p w:rsidR="00431288" w:rsidRPr="003141E1" w:rsidRDefault="00431288" w:rsidP="00DF64C1">
      <w:pPr>
        <w:pStyle w:val="Paragrafi"/>
        <w:ind w:firstLine="0"/>
        <w:rPr>
          <w:rFonts w:ascii="Times New Roman" w:hAnsi="Times New Roman"/>
          <w:i/>
          <w:sz w:val="24"/>
          <w:szCs w:val="24"/>
          <w:lang w:val="sq-AL"/>
        </w:rPr>
      </w:pPr>
    </w:p>
    <w:p w:rsidR="00D53FF5" w:rsidRPr="003141E1" w:rsidRDefault="002D4703" w:rsidP="00DF64C1">
      <w:pPr>
        <w:pStyle w:val="ListParagraph"/>
        <w:numPr>
          <w:ilvl w:val="0"/>
          <w:numId w:val="1"/>
        </w:numPr>
        <w:jc w:val="both"/>
      </w:pPr>
      <w:r w:rsidRPr="003141E1">
        <w:t>N</w:t>
      </w:r>
      <w:r w:rsidR="00EB0385" w:rsidRPr="003141E1">
        <w:t>ë</w:t>
      </w:r>
      <w:r w:rsidRPr="003141E1">
        <w:t xml:space="preserve"> p</w:t>
      </w:r>
      <w:r w:rsidR="0033453E" w:rsidRPr="003141E1">
        <w:t>i</w:t>
      </w:r>
      <w:r w:rsidRPr="003141E1">
        <w:t>k</w:t>
      </w:r>
      <w:r w:rsidR="00EB0385" w:rsidRPr="003141E1">
        <w:t>ë</w:t>
      </w:r>
      <w:r w:rsidRPr="003141E1">
        <w:t>n 3, g</w:t>
      </w:r>
      <w:r w:rsidR="00EB0385" w:rsidRPr="003141E1">
        <w:t>ë</w:t>
      </w:r>
      <w:r w:rsidRPr="003141E1">
        <w:t>rma (a) ndryshohet dhe b</w:t>
      </w:r>
      <w:r w:rsidR="00EB0385" w:rsidRPr="003141E1">
        <w:t>ë</w:t>
      </w:r>
      <w:r w:rsidRPr="003141E1">
        <w:t>het:</w:t>
      </w:r>
    </w:p>
    <w:p w:rsidR="002D4703" w:rsidRPr="003141E1" w:rsidRDefault="002D4703" w:rsidP="00DF64C1">
      <w:pPr>
        <w:pStyle w:val="Paragrafi"/>
        <w:ind w:firstLine="0"/>
        <w:rPr>
          <w:rFonts w:ascii="Times New Roman" w:hAnsi="Times New Roman"/>
          <w:sz w:val="24"/>
          <w:szCs w:val="24"/>
        </w:rPr>
      </w:pPr>
    </w:p>
    <w:p w:rsidR="002D4703" w:rsidRPr="003141E1" w:rsidRDefault="002D4703" w:rsidP="00DF64C1">
      <w:pPr>
        <w:pStyle w:val="Paragrafi"/>
        <w:ind w:firstLine="0"/>
        <w:rPr>
          <w:rFonts w:ascii="Times New Roman" w:hAnsi="Times New Roman"/>
          <w:sz w:val="24"/>
          <w:szCs w:val="24"/>
          <w:lang w:val="sq-AL"/>
        </w:rPr>
      </w:pPr>
      <w:r w:rsidRPr="003141E1">
        <w:rPr>
          <w:rFonts w:ascii="Times New Roman" w:hAnsi="Times New Roman"/>
          <w:sz w:val="24"/>
          <w:szCs w:val="24"/>
        </w:rPr>
        <w:t>“</w:t>
      </w:r>
      <w:r w:rsidRPr="003141E1">
        <w:rPr>
          <w:rFonts w:ascii="Times New Roman" w:hAnsi="Times New Roman"/>
          <w:sz w:val="24"/>
          <w:szCs w:val="24"/>
          <w:lang w:val="sq-AL"/>
        </w:rPr>
        <w:t>a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) mënyrat dhe procedurat p</w:t>
      </w:r>
      <w:r w:rsidR="00EB0385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r zbat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m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n nga subjektet raportuese, të detyr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meve t</w:t>
      </w:r>
      <w:r w:rsidR="00EB0385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 parash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kuara në k</w:t>
      </w:r>
      <w:r w:rsidR="00EB0385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t</w:t>
      </w:r>
      <w:r w:rsidR="00EB0385" w:rsidRPr="003141E1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 xml:space="preserve"> l</w:t>
      </w:r>
      <w:r w:rsidR="0033453E" w:rsidRPr="003141E1">
        <w:rPr>
          <w:rFonts w:ascii="Times New Roman" w:hAnsi="Times New Roman"/>
          <w:i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i/>
          <w:sz w:val="24"/>
          <w:szCs w:val="24"/>
          <w:lang w:val="sq-AL"/>
        </w:rPr>
        <w:t>gj</w:t>
      </w:r>
      <w:r w:rsidRPr="003141E1">
        <w:rPr>
          <w:rFonts w:ascii="Times New Roman" w:hAnsi="Times New Roman"/>
          <w:sz w:val="24"/>
          <w:szCs w:val="24"/>
          <w:lang w:val="sq-AL"/>
        </w:rPr>
        <w:t>;”.</w:t>
      </w:r>
    </w:p>
    <w:p w:rsidR="00DD6D23" w:rsidRPr="003141E1" w:rsidRDefault="00DD6D23" w:rsidP="00DF64C1">
      <w:pPr>
        <w:pStyle w:val="Paragrafi"/>
        <w:ind w:firstLine="0"/>
        <w:rPr>
          <w:rFonts w:ascii="Times New Roman" w:hAnsi="Times New Roman"/>
          <w:sz w:val="24"/>
          <w:szCs w:val="24"/>
          <w:lang w:val="sq-AL"/>
        </w:rPr>
      </w:pPr>
    </w:p>
    <w:p w:rsidR="00DD6D23" w:rsidRPr="003141E1" w:rsidRDefault="00DD6D23" w:rsidP="00DF64C1">
      <w:pPr>
        <w:pStyle w:val="Paragrafi"/>
        <w:numPr>
          <w:ilvl w:val="0"/>
          <w:numId w:val="1"/>
        </w:numPr>
        <w:rPr>
          <w:rFonts w:ascii="Times New Roman" w:hAnsi="Times New Roman"/>
          <w:sz w:val="24"/>
          <w:szCs w:val="24"/>
          <w:lang w:val="sq-AL"/>
        </w:rPr>
      </w:pPr>
      <w:r w:rsidRPr="003141E1">
        <w:rPr>
          <w:rFonts w:ascii="Times New Roman" w:hAnsi="Times New Roman"/>
          <w:sz w:val="24"/>
          <w:szCs w:val="24"/>
          <w:lang w:val="sq-AL"/>
        </w:rPr>
        <w:t>N</w:t>
      </w:r>
      <w:r w:rsidR="00EB0385" w:rsidRPr="003141E1">
        <w:rPr>
          <w:rFonts w:ascii="Times New Roman" w:hAnsi="Times New Roman"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33453E" w:rsidRPr="003141E1">
        <w:rPr>
          <w:rFonts w:ascii="Times New Roman" w:hAnsi="Times New Roman"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sz w:val="24"/>
          <w:szCs w:val="24"/>
          <w:lang w:val="sq-AL"/>
        </w:rPr>
        <w:t>k</w:t>
      </w:r>
      <w:r w:rsidR="00EB0385" w:rsidRPr="003141E1">
        <w:rPr>
          <w:rFonts w:ascii="Times New Roman" w:hAnsi="Times New Roman"/>
          <w:sz w:val="24"/>
          <w:szCs w:val="24"/>
          <w:lang w:val="sq-AL"/>
        </w:rPr>
        <w:t>ë</w:t>
      </w:r>
      <w:r w:rsidRPr="003141E1">
        <w:rPr>
          <w:rFonts w:ascii="Times New Roman" w:hAnsi="Times New Roman"/>
          <w:sz w:val="24"/>
          <w:szCs w:val="24"/>
          <w:lang w:val="sq-AL"/>
        </w:rPr>
        <w:t xml:space="preserve">n (3), </w:t>
      </w:r>
      <w:r w:rsidR="00EB0385" w:rsidRPr="003141E1">
        <w:rPr>
          <w:rFonts w:ascii="Times New Roman" w:hAnsi="Times New Roman"/>
          <w:sz w:val="24"/>
          <w:szCs w:val="24"/>
          <w:lang w:val="sq-AL"/>
        </w:rPr>
        <w:t>gërma</w:t>
      </w:r>
      <w:r w:rsidRPr="003141E1">
        <w:rPr>
          <w:rFonts w:ascii="Times New Roman" w:hAnsi="Times New Roman"/>
          <w:sz w:val="24"/>
          <w:szCs w:val="24"/>
          <w:lang w:val="sq-AL"/>
        </w:rPr>
        <w:t xml:space="preserve"> (ç) shfuq</w:t>
      </w:r>
      <w:r w:rsidR="0033453E" w:rsidRPr="003141E1">
        <w:rPr>
          <w:rFonts w:ascii="Times New Roman" w:hAnsi="Times New Roman"/>
          <w:sz w:val="24"/>
          <w:szCs w:val="24"/>
          <w:lang w:val="sq-AL"/>
        </w:rPr>
        <w:t>i</w:t>
      </w:r>
      <w:r w:rsidRPr="003141E1">
        <w:rPr>
          <w:rFonts w:ascii="Times New Roman" w:hAnsi="Times New Roman"/>
          <w:sz w:val="24"/>
          <w:szCs w:val="24"/>
          <w:lang w:val="sq-AL"/>
        </w:rPr>
        <w:t>zohet.</w:t>
      </w:r>
    </w:p>
    <w:p w:rsidR="002D4703" w:rsidRPr="003141E1" w:rsidRDefault="002D4703" w:rsidP="00DF64C1">
      <w:pPr>
        <w:jc w:val="both"/>
      </w:pPr>
    </w:p>
    <w:p w:rsidR="00A72CEB" w:rsidRPr="003141E1" w:rsidRDefault="00A72CEB" w:rsidP="00DF64C1">
      <w:pPr>
        <w:pStyle w:val="ListParagraph"/>
        <w:spacing w:after="240"/>
        <w:jc w:val="both"/>
        <w:rPr>
          <w:rFonts w:eastAsia="Times New Roman"/>
        </w:rPr>
      </w:pPr>
    </w:p>
    <w:p w:rsidR="00721B85" w:rsidRPr="003141E1" w:rsidRDefault="00721B85" w:rsidP="00431288">
      <w:pPr>
        <w:jc w:val="center"/>
        <w:rPr>
          <w:rFonts w:eastAsia="Times New Roman"/>
        </w:rPr>
      </w:pPr>
      <w:r w:rsidRPr="003141E1">
        <w:rPr>
          <w:rFonts w:eastAsia="Times New Roman"/>
          <w:b/>
          <w:bCs/>
        </w:rPr>
        <w:t>Nen</w:t>
      </w:r>
      <w:r w:rsidR="0033453E" w:rsidRPr="003141E1">
        <w:rPr>
          <w:rFonts w:eastAsia="Times New Roman"/>
          <w:b/>
          <w:bCs/>
        </w:rPr>
        <w:t>i</w:t>
      </w:r>
      <w:r w:rsidR="00431288" w:rsidRPr="003141E1">
        <w:rPr>
          <w:rFonts w:eastAsia="Times New Roman"/>
          <w:b/>
          <w:bCs/>
        </w:rPr>
        <w:t xml:space="preserve"> 16</w:t>
      </w:r>
    </w:p>
    <w:p w:rsidR="00721B85" w:rsidRPr="003141E1" w:rsidRDefault="00721B85" w:rsidP="00DF64C1">
      <w:pPr>
        <w:jc w:val="both"/>
        <w:rPr>
          <w:rFonts w:eastAsia="Times New Roman"/>
        </w:rPr>
      </w:pPr>
    </w:p>
    <w:p w:rsidR="00721B85" w:rsidRPr="003141E1" w:rsidRDefault="00721B85" w:rsidP="00431288">
      <w:pPr>
        <w:spacing w:after="240"/>
        <w:jc w:val="center"/>
        <w:rPr>
          <w:rFonts w:eastAsia="Times New Roman"/>
          <w:b/>
        </w:rPr>
      </w:pPr>
      <w:r w:rsidRPr="003141E1">
        <w:rPr>
          <w:rFonts w:eastAsia="Times New Roman"/>
          <w:b/>
        </w:rPr>
        <w:t>Hyrja në fuq</w:t>
      </w:r>
      <w:r w:rsidR="0033453E" w:rsidRPr="003141E1">
        <w:rPr>
          <w:rFonts w:eastAsia="Times New Roman"/>
          <w:b/>
        </w:rPr>
        <w:t>i</w:t>
      </w:r>
    </w:p>
    <w:p w:rsidR="00315932" w:rsidRPr="00E36157" w:rsidRDefault="00721B85" w:rsidP="00DF64C1">
      <w:pPr>
        <w:spacing w:after="240"/>
        <w:jc w:val="both"/>
      </w:pPr>
      <w:r w:rsidRPr="003141E1">
        <w:rPr>
          <w:rFonts w:eastAsia="Times New Roman"/>
        </w:rPr>
        <w:t>1. Ky l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gj hyn në fuq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 xml:space="preserve"> 15 (pesëmbëdhjetë) d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të pas bot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m</w:t>
      </w:r>
      <w:r w:rsidR="0033453E" w:rsidRPr="003141E1">
        <w:rPr>
          <w:rFonts w:eastAsia="Times New Roman"/>
        </w:rPr>
        <w:t>i</w:t>
      </w:r>
      <w:r w:rsidRPr="003141E1">
        <w:rPr>
          <w:rFonts w:eastAsia="Times New Roman"/>
        </w:rPr>
        <w:t>t në “Fletoren zyrtare”.</w:t>
      </w:r>
    </w:p>
    <w:sectPr w:rsidR="00315932" w:rsidRPr="00E3615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197" w:rsidRDefault="003E6197" w:rsidP="00933996">
      <w:r>
        <w:separator/>
      </w:r>
    </w:p>
  </w:endnote>
  <w:endnote w:type="continuationSeparator" w:id="0">
    <w:p w:rsidR="003E6197" w:rsidRDefault="003E6197" w:rsidP="0093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197" w:rsidRDefault="003E6197" w:rsidP="00933996">
      <w:r>
        <w:separator/>
      </w:r>
    </w:p>
  </w:footnote>
  <w:footnote w:type="continuationSeparator" w:id="0">
    <w:p w:rsidR="003E6197" w:rsidRDefault="003E6197" w:rsidP="0093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B5D427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ED6FBD"/>
    <w:multiLevelType w:val="hybridMultilevel"/>
    <w:tmpl w:val="5918867C"/>
    <w:lvl w:ilvl="0" w:tplc="95DCA7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157C76"/>
    <w:multiLevelType w:val="hybridMultilevel"/>
    <w:tmpl w:val="98E89682"/>
    <w:lvl w:ilvl="0" w:tplc="45DC718C">
      <w:start w:val="1"/>
      <w:numFmt w:val="lowerRoman"/>
      <w:lvlText w:val="%1)"/>
      <w:lvlJc w:val="left"/>
      <w:pPr>
        <w:ind w:left="165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6570B1"/>
    <w:multiLevelType w:val="hybridMultilevel"/>
    <w:tmpl w:val="54C0E25A"/>
    <w:lvl w:ilvl="0" w:tplc="1E446E1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51676"/>
    <w:multiLevelType w:val="hybridMultilevel"/>
    <w:tmpl w:val="3AD69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F674DA"/>
    <w:multiLevelType w:val="hybridMultilevel"/>
    <w:tmpl w:val="52CE2234"/>
    <w:lvl w:ilvl="0" w:tplc="0FF0C7A4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E6102D"/>
    <w:multiLevelType w:val="hybridMultilevel"/>
    <w:tmpl w:val="AF7A8AA2"/>
    <w:lvl w:ilvl="0" w:tplc="423ED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855B1"/>
    <w:multiLevelType w:val="hybridMultilevel"/>
    <w:tmpl w:val="3FCE466E"/>
    <w:lvl w:ilvl="0" w:tplc="002A8CC0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273D8"/>
    <w:multiLevelType w:val="hybridMultilevel"/>
    <w:tmpl w:val="FA70598E"/>
    <w:lvl w:ilvl="0" w:tplc="D7D6BDA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86"/>
    <w:rsid w:val="0000427C"/>
    <w:rsid w:val="00007F1F"/>
    <w:rsid w:val="00057717"/>
    <w:rsid w:val="00063D90"/>
    <w:rsid w:val="00075DA8"/>
    <w:rsid w:val="000B4EAD"/>
    <w:rsid w:val="000D2A68"/>
    <w:rsid w:val="000D3E32"/>
    <w:rsid w:val="000E217D"/>
    <w:rsid w:val="000E27A1"/>
    <w:rsid w:val="000E7B48"/>
    <w:rsid w:val="001134D6"/>
    <w:rsid w:val="00124A88"/>
    <w:rsid w:val="00154761"/>
    <w:rsid w:val="00156ADE"/>
    <w:rsid w:val="00194BBF"/>
    <w:rsid w:val="001C5116"/>
    <w:rsid w:val="001D536F"/>
    <w:rsid w:val="001D69B3"/>
    <w:rsid w:val="001D7911"/>
    <w:rsid w:val="001E3CA8"/>
    <w:rsid w:val="00200C72"/>
    <w:rsid w:val="0021681B"/>
    <w:rsid w:val="00233B6C"/>
    <w:rsid w:val="00250D3B"/>
    <w:rsid w:val="00253583"/>
    <w:rsid w:val="002672A6"/>
    <w:rsid w:val="002D26F1"/>
    <w:rsid w:val="002D4703"/>
    <w:rsid w:val="002D7CF5"/>
    <w:rsid w:val="002E03B7"/>
    <w:rsid w:val="00310AD2"/>
    <w:rsid w:val="0031396C"/>
    <w:rsid w:val="003141E1"/>
    <w:rsid w:val="00315932"/>
    <w:rsid w:val="00324F07"/>
    <w:rsid w:val="0033453E"/>
    <w:rsid w:val="00350D35"/>
    <w:rsid w:val="003E6197"/>
    <w:rsid w:val="00406295"/>
    <w:rsid w:val="00423254"/>
    <w:rsid w:val="00431288"/>
    <w:rsid w:val="00454B42"/>
    <w:rsid w:val="00460841"/>
    <w:rsid w:val="00474006"/>
    <w:rsid w:val="004C6E02"/>
    <w:rsid w:val="004E2F7C"/>
    <w:rsid w:val="005324CC"/>
    <w:rsid w:val="00575568"/>
    <w:rsid w:val="00583A55"/>
    <w:rsid w:val="005B4E46"/>
    <w:rsid w:val="005E191B"/>
    <w:rsid w:val="005E6A53"/>
    <w:rsid w:val="005F3D3D"/>
    <w:rsid w:val="006126DA"/>
    <w:rsid w:val="00635E5E"/>
    <w:rsid w:val="006702E6"/>
    <w:rsid w:val="006804D2"/>
    <w:rsid w:val="006B5ECC"/>
    <w:rsid w:val="006F62DF"/>
    <w:rsid w:val="006F6B61"/>
    <w:rsid w:val="00721B85"/>
    <w:rsid w:val="007265AE"/>
    <w:rsid w:val="007463B7"/>
    <w:rsid w:val="0079085F"/>
    <w:rsid w:val="007A2B8A"/>
    <w:rsid w:val="007A34C8"/>
    <w:rsid w:val="007F6046"/>
    <w:rsid w:val="008004BC"/>
    <w:rsid w:val="00800BD7"/>
    <w:rsid w:val="00832BD4"/>
    <w:rsid w:val="008460CD"/>
    <w:rsid w:val="00887DF0"/>
    <w:rsid w:val="00890467"/>
    <w:rsid w:val="00895C54"/>
    <w:rsid w:val="008B1FA3"/>
    <w:rsid w:val="008C68E5"/>
    <w:rsid w:val="008F21D1"/>
    <w:rsid w:val="00913DB5"/>
    <w:rsid w:val="00915102"/>
    <w:rsid w:val="009217CD"/>
    <w:rsid w:val="009332B8"/>
    <w:rsid w:val="00933996"/>
    <w:rsid w:val="00937386"/>
    <w:rsid w:val="0094109D"/>
    <w:rsid w:val="00963ECE"/>
    <w:rsid w:val="009B004A"/>
    <w:rsid w:val="009B1B78"/>
    <w:rsid w:val="009C78CD"/>
    <w:rsid w:val="009D566F"/>
    <w:rsid w:val="009E1371"/>
    <w:rsid w:val="009E516B"/>
    <w:rsid w:val="009F2613"/>
    <w:rsid w:val="009F7DEF"/>
    <w:rsid w:val="00A13ECF"/>
    <w:rsid w:val="00A16EC1"/>
    <w:rsid w:val="00A231F5"/>
    <w:rsid w:val="00A4125F"/>
    <w:rsid w:val="00A41E1B"/>
    <w:rsid w:val="00A47B23"/>
    <w:rsid w:val="00A534EB"/>
    <w:rsid w:val="00A72CEB"/>
    <w:rsid w:val="00A93FCD"/>
    <w:rsid w:val="00A9587A"/>
    <w:rsid w:val="00AE376C"/>
    <w:rsid w:val="00B1669B"/>
    <w:rsid w:val="00B175A0"/>
    <w:rsid w:val="00BA5BFC"/>
    <w:rsid w:val="00BB44D1"/>
    <w:rsid w:val="00BC3AC3"/>
    <w:rsid w:val="00BD1778"/>
    <w:rsid w:val="00C065DE"/>
    <w:rsid w:val="00C06F52"/>
    <w:rsid w:val="00C07398"/>
    <w:rsid w:val="00C45807"/>
    <w:rsid w:val="00C47A44"/>
    <w:rsid w:val="00CB1351"/>
    <w:rsid w:val="00CC0A34"/>
    <w:rsid w:val="00CF630E"/>
    <w:rsid w:val="00D166B5"/>
    <w:rsid w:val="00D37642"/>
    <w:rsid w:val="00D407A9"/>
    <w:rsid w:val="00D51AA4"/>
    <w:rsid w:val="00D53FF5"/>
    <w:rsid w:val="00DA7EF8"/>
    <w:rsid w:val="00DD6D23"/>
    <w:rsid w:val="00DF64C1"/>
    <w:rsid w:val="00E10F3F"/>
    <w:rsid w:val="00E17044"/>
    <w:rsid w:val="00E229B2"/>
    <w:rsid w:val="00E312B8"/>
    <w:rsid w:val="00E33517"/>
    <w:rsid w:val="00E36157"/>
    <w:rsid w:val="00E76870"/>
    <w:rsid w:val="00E9171A"/>
    <w:rsid w:val="00EA176F"/>
    <w:rsid w:val="00EA4108"/>
    <w:rsid w:val="00EB0385"/>
    <w:rsid w:val="00EB2D1C"/>
    <w:rsid w:val="00EB7B2A"/>
    <w:rsid w:val="00ED3BAA"/>
    <w:rsid w:val="00ED7B55"/>
    <w:rsid w:val="00F53D16"/>
    <w:rsid w:val="00F54EB2"/>
    <w:rsid w:val="00F90766"/>
    <w:rsid w:val="00FB586D"/>
    <w:rsid w:val="00FC5C03"/>
    <w:rsid w:val="00FC7819"/>
    <w:rsid w:val="00FD7851"/>
    <w:rsid w:val="00FE0BEA"/>
    <w:rsid w:val="00FF3E2A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2FE78D-8BE4-42D3-BE63-605BC3C8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B8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q-AL" w:eastAsia="sq-AL"/>
    </w:rPr>
  </w:style>
  <w:style w:type="paragraph" w:styleId="Heading1">
    <w:name w:val="heading 1"/>
    <w:basedOn w:val="Subtitle"/>
    <w:next w:val="Normal"/>
    <w:link w:val="Heading1Char"/>
    <w:qFormat/>
    <w:rsid w:val="009F2613"/>
    <w:pPr>
      <w:numPr>
        <w:ilvl w:val="0"/>
      </w:numPr>
      <w:suppressAutoHyphens/>
      <w:spacing w:before="480" w:after="80" w:line="288" w:lineRule="auto"/>
      <w:jc w:val="both"/>
      <w:outlineLvl w:val="0"/>
    </w:pPr>
    <w:rPr>
      <w:rFonts w:ascii="Cambria" w:eastAsia="Calibri" w:hAnsi="Cambria" w:cs="Times New Roman"/>
      <w:b/>
      <w:i w:val="0"/>
      <w:iCs w:val="0"/>
      <w:color w:val="auto"/>
      <w:spacing w:val="0"/>
      <w:lang w:val="x-non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B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F2613"/>
    <w:rPr>
      <w:rFonts w:ascii="Cambria" w:eastAsia="Calibri" w:hAnsi="Cambria" w:cs="Times New Roman"/>
      <w:b/>
      <w:sz w:val="24"/>
      <w:szCs w:val="24"/>
      <w:lang w:val="x-none" w:eastAsia="ar-SA"/>
    </w:rPr>
  </w:style>
  <w:style w:type="paragraph" w:styleId="ListNumber">
    <w:name w:val="List Number"/>
    <w:basedOn w:val="Normal"/>
    <w:rsid w:val="009F2613"/>
    <w:pPr>
      <w:numPr>
        <w:numId w:val="2"/>
      </w:numPr>
      <w:tabs>
        <w:tab w:val="clear" w:pos="360"/>
      </w:tabs>
      <w:spacing w:after="80"/>
      <w:ind w:left="0" w:hanging="397"/>
      <w:jc w:val="both"/>
    </w:pPr>
    <w:rPr>
      <w:rFonts w:ascii="Cambria" w:eastAsia="Times New Roman" w:hAnsi="Cambria"/>
      <w:szCs w:val="2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61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261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 w:eastAsia="sq-AL"/>
    </w:rPr>
  </w:style>
  <w:style w:type="paragraph" w:styleId="FootnoteText">
    <w:name w:val="footnote text"/>
    <w:basedOn w:val="Normal"/>
    <w:link w:val="FootnoteTextChar"/>
    <w:rsid w:val="00933996"/>
    <w:pPr>
      <w:jc w:val="both"/>
    </w:pPr>
    <w:rPr>
      <w:rFonts w:ascii="Cambria" w:hAnsi="Cambria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933996"/>
    <w:rPr>
      <w:rFonts w:ascii="Cambria" w:eastAsia="Calibri" w:hAnsi="Cambria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fr,Footnote Reference Number,Footnote Reference_LVL6,Footnote Reference_LVL61,Footnote Reference_LVL62,Footnote Reference_LVL63,Footnote Reference_LVL64,Rimando notaOreste,Rimando notaOreste1,Rimando notaOreste2"/>
    <w:rsid w:val="00933996"/>
    <w:rPr>
      <w:rFonts w:cs="Times New Roman"/>
      <w:vertAlign w:val="superscript"/>
    </w:rPr>
  </w:style>
  <w:style w:type="paragraph" w:customStyle="1" w:styleId="Reduced-Space">
    <w:name w:val="Reduced-Space"/>
    <w:basedOn w:val="Normal"/>
    <w:qFormat/>
    <w:rsid w:val="00EB7B2A"/>
    <w:pPr>
      <w:jc w:val="both"/>
    </w:pPr>
    <w:rPr>
      <w:rFonts w:ascii="Cambria" w:eastAsia="Times New Roman" w:hAnsi="Cambria" w:cs="Tahoma"/>
      <w:color w:val="000000"/>
      <w:sz w:val="16"/>
      <w:szCs w:val="16"/>
      <w:lang w:val="en-GB" w:eastAsia="en-US"/>
    </w:rPr>
  </w:style>
  <w:style w:type="paragraph" w:customStyle="1" w:styleId="Paragrafi">
    <w:name w:val="Paragrafi"/>
    <w:rsid w:val="00A41E1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Article">
    <w:name w:val="Article"/>
    <w:basedOn w:val="Normal"/>
    <w:qFormat/>
    <w:rsid w:val="00ED7B55"/>
    <w:pPr>
      <w:jc w:val="both"/>
    </w:pPr>
    <w:rPr>
      <w:rFonts w:ascii="Cambria" w:eastAsia="Times New Roman" w:hAnsi="Cambria"/>
      <w:b/>
      <w:i/>
      <w:color w:val="000000"/>
      <w:sz w:val="22"/>
      <w:szCs w:val="22"/>
      <w:lang w:eastAsia="bg-BG"/>
    </w:rPr>
  </w:style>
  <w:style w:type="paragraph" w:customStyle="1" w:styleId="Akti">
    <w:name w:val="Akti"/>
    <w:rsid w:val="00E9171A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caps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A3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4C8"/>
    <w:rPr>
      <w:rFonts w:eastAsia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4C8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4C8"/>
    <w:rPr>
      <w:rFonts w:ascii="Tahoma" w:eastAsia="Calibri" w:hAnsi="Tahoma" w:cs="Tahoma"/>
      <w:sz w:val="16"/>
      <w:szCs w:val="16"/>
      <w:lang w:val="sq-AL" w:eastAsia="sq-AL"/>
    </w:rPr>
  </w:style>
  <w:style w:type="paragraph" w:customStyle="1" w:styleId="NeniNr">
    <w:name w:val="Neni_Nr"/>
    <w:next w:val="Normal"/>
    <w:rsid w:val="001C5116"/>
    <w:pPr>
      <w:keepNext/>
      <w:widowControl w:val="0"/>
      <w:spacing w:after="0" w:line="240" w:lineRule="auto"/>
      <w:jc w:val="center"/>
    </w:pPr>
    <w:rPr>
      <w:rFonts w:ascii="CG Times" w:eastAsia="Times New Roman" w:hAnsi="CG Times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1F5"/>
    <w:rPr>
      <w:rFonts w:eastAsia="Calibri"/>
      <w:b/>
      <w:bCs/>
      <w:lang w:eastAsia="sq-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1F5"/>
    <w:rPr>
      <w:rFonts w:ascii="Times New Roman" w:eastAsia="Calibri" w:hAnsi="Times New Roman" w:cs="Times New Roman"/>
      <w:b/>
      <w:bCs/>
      <w:sz w:val="20"/>
      <w:szCs w:val="20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6936B-C125-4CCC-B8E8-7D5AB6014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2602</Words>
  <Characters>14836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Mikeljan Shkalla</dc:creator>
  <cp:lastModifiedBy>Amela Kora</cp:lastModifiedBy>
  <cp:revision>2</cp:revision>
  <dcterms:created xsi:type="dcterms:W3CDTF">2021-01-22T09:43:00Z</dcterms:created>
  <dcterms:modified xsi:type="dcterms:W3CDTF">2021-01-22T09:43:00Z</dcterms:modified>
</cp:coreProperties>
</file>